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3EA99" w14:textId="478A50F3" w:rsidR="00685DF2" w:rsidRPr="00E800F1" w:rsidRDefault="00D14F9A" w:rsidP="714962D1">
      <w:pPr>
        <w:jc w:val="center"/>
        <w:rPr>
          <w:rFonts w:eastAsia="Arial" w:cs="Arial"/>
          <w:b/>
          <w:bCs/>
          <w:color w:val="000000" w:themeColor="text1"/>
          <w:sz w:val="36"/>
          <w:szCs w:val="36"/>
        </w:rPr>
      </w:pPr>
      <w:r w:rsidRPr="00E800F1">
        <w:rPr>
          <w:rFonts w:eastAsia="Arial" w:cs="Arial"/>
          <w:b/>
          <w:bCs/>
          <w:sz w:val="36"/>
          <w:szCs w:val="36"/>
        </w:rPr>
        <w:t xml:space="preserve">Séance du </w:t>
      </w:r>
      <w:r w:rsidR="007856DE" w:rsidRPr="00E800F1">
        <w:rPr>
          <w:rFonts w:eastAsia="Arial" w:cs="Arial"/>
          <w:b/>
          <w:bCs/>
          <w:sz w:val="36"/>
          <w:szCs w:val="36"/>
        </w:rPr>
        <w:t>14</w:t>
      </w:r>
      <w:r w:rsidRPr="00E800F1">
        <w:rPr>
          <w:rFonts w:eastAsia="Arial" w:cs="Arial"/>
          <w:b/>
          <w:bCs/>
          <w:sz w:val="36"/>
          <w:szCs w:val="36"/>
        </w:rPr>
        <w:t xml:space="preserve"> </w:t>
      </w:r>
      <w:r w:rsidR="007856DE" w:rsidRPr="00E800F1">
        <w:rPr>
          <w:rFonts w:eastAsia="Arial" w:cs="Arial"/>
          <w:b/>
          <w:bCs/>
          <w:sz w:val="36"/>
          <w:szCs w:val="36"/>
        </w:rPr>
        <w:t>avril</w:t>
      </w:r>
      <w:r w:rsidRPr="00E800F1">
        <w:rPr>
          <w:rFonts w:eastAsia="Arial" w:cs="Arial"/>
          <w:b/>
          <w:bCs/>
          <w:sz w:val="36"/>
          <w:szCs w:val="36"/>
        </w:rPr>
        <w:t xml:space="preserve"> 202</w:t>
      </w:r>
      <w:r w:rsidR="007856DE" w:rsidRPr="00E800F1">
        <w:rPr>
          <w:rFonts w:eastAsia="Arial" w:cs="Arial"/>
          <w:b/>
          <w:bCs/>
          <w:sz w:val="36"/>
          <w:szCs w:val="36"/>
        </w:rPr>
        <w:t>1</w:t>
      </w:r>
    </w:p>
    <w:p w14:paraId="044BE9DE" w14:textId="77777777" w:rsidR="00685DF2" w:rsidRPr="00E800F1" w:rsidRDefault="00685DF2" w:rsidP="714962D1">
      <w:pPr>
        <w:jc w:val="center"/>
        <w:rPr>
          <w:rFonts w:eastAsia="Arial" w:cs="Arial"/>
          <w:b/>
          <w:bCs/>
          <w:sz w:val="36"/>
          <w:szCs w:val="36"/>
        </w:rPr>
      </w:pPr>
    </w:p>
    <w:p w14:paraId="6F57ADE8" w14:textId="77777777" w:rsidR="00685DF2" w:rsidRPr="00E800F1" w:rsidRDefault="00685DF2" w:rsidP="714962D1">
      <w:pPr>
        <w:jc w:val="center"/>
        <w:rPr>
          <w:rFonts w:eastAsia="Arial" w:cs="Arial"/>
          <w:b/>
          <w:bCs/>
          <w:sz w:val="36"/>
          <w:szCs w:val="36"/>
        </w:rPr>
      </w:pPr>
    </w:p>
    <w:p w14:paraId="11B78955" w14:textId="77777777" w:rsidR="00685DF2" w:rsidRPr="00E800F1" w:rsidRDefault="00685DF2" w:rsidP="714962D1">
      <w:pPr>
        <w:jc w:val="center"/>
        <w:rPr>
          <w:rFonts w:eastAsia="Arial" w:cs="Arial"/>
          <w:b/>
          <w:bCs/>
          <w:sz w:val="36"/>
          <w:szCs w:val="36"/>
        </w:rPr>
      </w:pPr>
    </w:p>
    <w:p w14:paraId="491C32A8" w14:textId="77777777" w:rsidR="00685DF2" w:rsidRPr="00E800F1" w:rsidRDefault="00685DF2" w:rsidP="714962D1">
      <w:pPr>
        <w:jc w:val="center"/>
        <w:rPr>
          <w:rFonts w:eastAsia="Arial" w:cs="Arial"/>
          <w:b/>
          <w:bCs/>
          <w:sz w:val="36"/>
          <w:szCs w:val="36"/>
        </w:rPr>
      </w:pPr>
    </w:p>
    <w:p w14:paraId="59D03A63" w14:textId="77777777" w:rsidR="00685DF2" w:rsidRPr="00E800F1" w:rsidRDefault="00685DF2" w:rsidP="714962D1">
      <w:pPr>
        <w:jc w:val="center"/>
        <w:rPr>
          <w:rFonts w:eastAsia="Arial" w:cs="Arial"/>
          <w:b/>
          <w:bCs/>
          <w:sz w:val="36"/>
          <w:szCs w:val="36"/>
        </w:rPr>
      </w:pPr>
    </w:p>
    <w:p w14:paraId="245CBC43" w14:textId="3DDC47F4" w:rsidR="00685DF2" w:rsidRPr="00E800F1" w:rsidRDefault="00D14F9A" w:rsidP="714962D1">
      <w:pPr>
        <w:jc w:val="center"/>
        <w:rPr>
          <w:rFonts w:eastAsia="Arial" w:cs="Arial"/>
          <w:b/>
          <w:bCs/>
          <w:color w:val="000000" w:themeColor="text1"/>
          <w:sz w:val="36"/>
          <w:szCs w:val="36"/>
        </w:rPr>
      </w:pPr>
      <w:r w:rsidRPr="00E800F1">
        <w:rPr>
          <w:rFonts w:eastAsia="Arial" w:cs="Arial"/>
          <w:b/>
          <w:bCs/>
          <w:sz w:val="36"/>
          <w:szCs w:val="36"/>
        </w:rPr>
        <w:t xml:space="preserve">Rapport n° </w:t>
      </w:r>
      <w:r w:rsidR="007856DE" w:rsidRPr="00E800F1">
        <w:rPr>
          <w:rFonts w:eastAsia="Arial" w:cs="Arial"/>
          <w:b/>
          <w:bCs/>
          <w:sz w:val="36"/>
          <w:szCs w:val="36"/>
        </w:rPr>
        <w:t>[</w:t>
      </w:r>
      <w:r w:rsidR="00754878" w:rsidRPr="00E800F1">
        <w:rPr>
          <w:rFonts w:eastAsia="Arial" w:cs="Arial"/>
          <w:b/>
          <w:bCs/>
          <w:sz w:val="36"/>
          <w:szCs w:val="36"/>
          <w:highlight w:val="yellow"/>
        </w:rPr>
        <w:t>2021-</w:t>
      </w:r>
      <w:r w:rsidR="007856DE" w:rsidRPr="00E800F1">
        <w:rPr>
          <w:rFonts w:eastAsia="Arial" w:cs="Arial"/>
          <w:b/>
          <w:bCs/>
          <w:sz w:val="36"/>
          <w:szCs w:val="36"/>
          <w:highlight w:val="yellow"/>
        </w:rPr>
        <w:t>XXX</w:t>
      </w:r>
      <w:r w:rsidR="007856DE" w:rsidRPr="00E800F1">
        <w:rPr>
          <w:rFonts w:eastAsia="Arial" w:cs="Arial"/>
          <w:b/>
          <w:bCs/>
          <w:sz w:val="36"/>
          <w:szCs w:val="36"/>
        </w:rPr>
        <w:t>]</w:t>
      </w:r>
    </w:p>
    <w:p w14:paraId="6FBA29AD" w14:textId="089424EB" w:rsidR="00F25D43" w:rsidRPr="00E800F1" w:rsidRDefault="00D14F9A" w:rsidP="714962D1">
      <w:pPr>
        <w:jc w:val="center"/>
        <w:rPr>
          <w:rFonts w:eastAsia="Arial" w:cs="Arial"/>
          <w:b/>
          <w:bCs/>
          <w:sz w:val="36"/>
          <w:szCs w:val="36"/>
        </w:rPr>
      </w:pPr>
      <w:r w:rsidRPr="00E800F1">
        <w:rPr>
          <w:rFonts w:eastAsia="Arial" w:cs="Arial"/>
          <w:b/>
          <w:bCs/>
          <w:sz w:val="36"/>
          <w:szCs w:val="36"/>
        </w:rPr>
        <w:t>Contrat de service public</w:t>
      </w:r>
      <w:r w:rsidR="00F363A1">
        <w:rPr>
          <w:rFonts w:eastAsia="Arial" w:cs="Arial"/>
        </w:rPr>
        <w:t xml:space="preserve"> </w:t>
      </w:r>
      <w:r w:rsidR="00F363A1" w:rsidRPr="00E800F1">
        <w:rPr>
          <w:rFonts w:eastAsia="Arial" w:cs="Arial"/>
          <w:b/>
          <w:bCs/>
          <w:sz w:val="36"/>
          <w:szCs w:val="36"/>
        </w:rPr>
        <w:t xml:space="preserve">pour l’exploitation et la gestion de l’infrastructure </w:t>
      </w:r>
      <w:r w:rsidRPr="00E800F1">
        <w:rPr>
          <w:rFonts w:eastAsia="Arial" w:cs="Arial"/>
          <w:b/>
          <w:bCs/>
          <w:sz w:val="36"/>
          <w:szCs w:val="36"/>
        </w:rPr>
        <w:t xml:space="preserve">des </w:t>
      </w:r>
      <w:r w:rsidR="007856DE" w:rsidRPr="00E800F1">
        <w:rPr>
          <w:rFonts w:eastAsia="Arial" w:cs="Arial"/>
          <w:b/>
          <w:bCs/>
          <w:sz w:val="36"/>
          <w:szCs w:val="36"/>
        </w:rPr>
        <w:t xml:space="preserve">lignes de trams-trains T4, T11 et de la branche Esbly-Crécy </w:t>
      </w:r>
      <w:r w:rsidR="007746C7" w:rsidRPr="00E800F1">
        <w:rPr>
          <w:rFonts w:eastAsia="Arial" w:cs="Arial"/>
          <w:b/>
          <w:bCs/>
          <w:sz w:val="36"/>
          <w:szCs w:val="36"/>
        </w:rPr>
        <w:t>de la ligne P</w:t>
      </w:r>
      <w:r w:rsidR="00F363A1">
        <w:rPr>
          <w:rFonts w:eastAsia="Arial" w:cs="Arial"/>
          <w:b/>
          <w:bCs/>
          <w:sz w:val="36"/>
          <w:szCs w:val="36"/>
        </w:rPr>
        <w:t xml:space="preserve"> </w:t>
      </w:r>
      <w:r w:rsidR="00F363A1" w:rsidRPr="00E800F1">
        <w:rPr>
          <w:rFonts w:eastAsia="Arial" w:cs="Arial"/>
          <w:b/>
          <w:bCs/>
          <w:sz w:val="36"/>
          <w:szCs w:val="36"/>
        </w:rPr>
        <w:t>de transport ferroviaire régional de</w:t>
      </w:r>
      <w:r w:rsidR="00F363A1" w:rsidRPr="001322F3">
        <w:rPr>
          <w:rFonts w:eastAsia="Arial" w:cs="Arial"/>
        </w:rPr>
        <w:t xml:space="preserve"> </w:t>
      </w:r>
      <w:r w:rsidR="00F363A1" w:rsidRPr="00E800F1">
        <w:rPr>
          <w:rFonts w:eastAsia="Arial" w:cs="Arial"/>
          <w:b/>
          <w:bCs/>
          <w:sz w:val="36"/>
          <w:szCs w:val="36"/>
        </w:rPr>
        <w:t>voyageurs</w:t>
      </w:r>
    </w:p>
    <w:p w14:paraId="7420C59E" w14:textId="729B1734" w:rsidR="00685DF2" w:rsidRPr="00E800F1" w:rsidRDefault="00D14F9A" w:rsidP="714962D1">
      <w:pPr>
        <w:jc w:val="center"/>
        <w:rPr>
          <w:rFonts w:eastAsia="Arial" w:cs="Arial"/>
          <w:b/>
          <w:bCs/>
          <w:sz w:val="36"/>
          <w:szCs w:val="36"/>
        </w:rPr>
      </w:pPr>
      <w:r w:rsidRPr="00E800F1">
        <w:rPr>
          <w:rFonts w:eastAsia="Arial" w:cs="Arial"/>
          <w:b/>
          <w:bCs/>
          <w:sz w:val="36"/>
          <w:szCs w:val="36"/>
        </w:rPr>
        <w:t>RAPPORT DE PRESENTATION SUR LE CHOIX DU MODE DE GESTION</w:t>
      </w:r>
    </w:p>
    <w:p w14:paraId="284A2893" w14:textId="77777777" w:rsidR="00685DF2" w:rsidRPr="00E800F1" w:rsidRDefault="00685DF2" w:rsidP="714962D1">
      <w:pPr>
        <w:jc w:val="center"/>
        <w:rPr>
          <w:rFonts w:eastAsia="Arial" w:cs="Arial"/>
          <w:b/>
          <w:bCs/>
          <w:sz w:val="36"/>
          <w:szCs w:val="36"/>
        </w:rPr>
      </w:pPr>
    </w:p>
    <w:p w14:paraId="400351B7" w14:textId="77777777" w:rsidR="00685DF2" w:rsidRPr="00E800F1" w:rsidRDefault="00D14F9A" w:rsidP="714962D1">
      <w:pPr>
        <w:jc w:val="center"/>
        <w:rPr>
          <w:rFonts w:eastAsia="Arial" w:cs="Arial"/>
          <w:b/>
          <w:bCs/>
          <w:sz w:val="36"/>
          <w:szCs w:val="36"/>
        </w:rPr>
      </w:pPr>
      <w:r w:rsidRPr="00E800F1">
        <w:rPr>
          <w:rFonts w:eastAsia="Arial" w:cs="Arial"/>
          <w:b/>
          <w:bCs/>
          <w:sz w:val="36"/>
          <w:szCs w:val="36"/>
        </w:rPr>
        <w:t>Article L. 1411-4 du CGCT</w:t>
      </w:r>
    </w:p>
    <w:p w14:paraId="5A62A9CD" w14:textId="77777777" w:rsidR="00685DF2" w:rsidRPr="00E800F1" w:rsidRDefault="00685DF2" w:rsidP="714962D1">
      <w:pPr>
        <w:rPr>
          <w:rFonts w:eastAsia="Arial" w:cs="Arial"/>
        </w:rPr>
      </w:pPr>
    </w:p>
    <w:p w14:paraId="161912E3" w14:textId="77777777" w:rsidR="00685DF2" w:rsidRPr="00E800F1" w:rsidRDefault="00685DF2" w:rsidP="714962D1">
      <w:pPr>
        <w:rPr>
          <w:rFonts w:eastAsia="Arial" w:cs="Arial"/>
        </w:rPr>
      </w:pPr>
    </w:p>
    <w:p w14:paraId="5AF65A24" w14:textId="77777777" w:rsidR="00685DF2" w:rsidRPr="00E800F1" w:rsidRDefault="00685DF2" w:rsidP="714962D1">
      <w:pPr>
        <w:rPr>
          <w:rFonts w:eastAsia="Arial" w:cs="Arial"/>
        </w:rPr>
      </w:pPr>
    </w:p>
    <w:p w14:paraId="37ED0274" w14:textId="77777777" w:rsidR="00685DF2" w:rsidRPr="00E800F1" w:rsidRDefault="00685DF2" w:rsidP="714962D1">
      <w:pPr>
        <w:rPr>
          <w:rFonts w:eastAsia="Arial" w:cs="Arial"/>
        </w:rPr>
      </w:pPr>
    </w:p>
    <w:p w14:paraId="1A83DAC9" w14:textId="77777777" w:rsidR="00685DF2" w:rsidRPr="00E800F1" w:rsidRDefault="00685DF2" w:rsidP="714962D1">
      <w:pPr>
        <w:rPr>
          <w:rFonts w:eastAsia="Arial" w:cs="Arial"/>
        </w:rPr>
      </w:pPr>
    </w:p>
    <w:p w14:paraId="4F6CFECD" w14:textId="77777777" w:rsidR="00685DF2" w:rsidRPr="00E800F1" w:rsidRDefault="00685DF2" w:rsidP="714962D1">
      <w:pPr>
        <w:rPr>
          <w:rFonts w:eastAsia="Arial" w:cs="Arial"/>
        </w:rPr>
      </w:pPr>
    </w:p>
    <w:p w14:paraId="2377D7A4" w14:textId="77777777" w:rsidR="00685DF2" w:rsidRPr="00E800F1" w:rsidRDefault="00685DF2" w:rsidP="714962D1">
      <w:pPr>
        <w:rPr>
          <w:rFonts w:eastAsia="Arial" w:cs="Arial"/>
        </w:rPr>
      </w:pPr>
    </w:p>
    <w:p w14:paraId="479867E6" w14:textId="77777777" w:rsidR="00685DF2" w:rsidRPr="00E800F1" w:rsidRDefault="00685DF2" w:rsidP="714962D1">
      <w:pPr>
        <w:rPr>
          <w:rFonts w:eastAsia="Arial" w:cs="Arial"/>
        </w:rPr>
      </w:pPr>
    </w:p>
    <w:p w14:paraId="3CD6BAAC" w14:textId="77777777" w:rsidR="00685DF2" w:rsidRPr="00E800F1" w:rsidRDefault="00685DF2" w:rsidP="714962D1">
      <w:pPr>
        <w:rPr>
          <w:rFonts w:eastAsia="Arial" w:cs="Arial"/>
        </w:rPr>
      </w:pPr>
    </w:p>
    <w:p w14:paraId="14C42357" w14:textId="77777777" w:rsidR="00685DF2" w:rsidRPr="00E800F1" w:rsidRDefault="00685DF2" w:rsidP="714962D1">
      <w:pPr>
        <w:rPr>
          <w:rFonts w:eastAsia="Arial" w:cs="Arial"/>
        </w:rPr>
      </w:pPr>
    </w:p>
    <w:p w14:paraId="438C85B1" w14:textId="77777777" w:rsidR="00685DF2" w:rsidRPr="00E800F1" w:rsidRDefault="00D14F9A" w:rsidP="714962D1">
      <w:pPr>
        <w:rPr>
          <w:rFonts w:eastAsia="Arial" w:cs="Arial"/>
        </w:rPr>
      </w:pPr>
      <w:r w:rsidRPr="00E800F1">
        <w:rPr>
          <w:rFonts w:eastAsia="Arial" w:cs="Arial"/>
        </w:rPr>
        <w:br w:type="page"/>
      </w:r>
    </w:p>
    <w:p w14:paraId="501D66AB" w14:textId="77777777" w:rsidR="00685DF2" w:rsidRPr="00E800F1" w:rsidRDefault="00685DF2" w:rsidP="714962D1">
      <w:pPr>
        <w:rPr>
          <w:rFonts w:eastAsia="Arial" w:cs="Arial"/>
        </w:rPr>
      </w:pPr>
    </w:p>
    <w:p w14:paraId="4C158B23" w14:textId="54A8EC26" w:rsidR="009C0848" w:rsidRPr="00E800F1" w:rsidRDefault="00D14F9A" w:rsidP="714962D1">
      <w:pPr>
        <w:pStyle w:val="TM1"/>
        <w:rPr>
          <w:rFonts w:eastAsia="Arial" w:cs="Arial"/>
          <w:noProof/>
          <w:lang w:eastAsia="fr-FR"/>
        </w:rPr>
      </w:pPr>
      <w:r w:rsidRPr="714962D1">
        <w:rPr>
          <w:rFonts w:ascii="Cambria" w:hAnsi="Cambria"/>
          <w:b/>
          <w:bCs/>
          <w:caps/>
          <w:sz w:val="20"/>
          <w:szCs w:val="20"/>
        </w:rPr>
        <w:fldChar w:fldCharType="begin"/>
      </w:r>
      <w:r w:rsidRPr="714962D1">
        <w:rPr>
          <w:rFonts w:ascii="Cambria" w:hAnsi="Cambria"/>
          <w:sz w:val="20"/>
          <w:szCs w:val="20"/>
        </w:rPr>
        <w:instrText xml:space="preserve"> TOC \o "1-4" \h \z \u </w:instrText>
      </w:r>
      <w:r w:rsidRPr="714962D1">
        <w:rPr>
          <w:rFonts w:ascii="Cambria" w:hAnsi="Cambria"/>
          <w:b/>
          <w:bCs/>
          <w:caps/>
          <w:sz w:val="20"/>
          <w:szCs w:val="20"/>
        </w:rPr>
        <w:fldChar w:fldCharType="separate"/>
      </w:r>
      <w:r w:rsidR="009C0848">
        <w:t>￼</w:t>
      </w:r>
    </w:p>
    <w:p w14:paraId="7187ACE8" w14:textId="1A02520E" w:rsidR="009C0848" w:rsidRPr="00E800F1" w:rsidRDefault="009C0848" w:rsidP="714962D1">
      <w:pPr>
        <w:pStyle w:val="TM2"/>
        <w:tabs>
          <w:tab w:val="left" w:pos="880"/>
          <w:tab w:val="right" w:leader="dot" w:pos="9062"/>
        </w:tabs>
        <w:rPr>
          <w:rFonts w:eastAsia="Arial" w:cs="Arial"/>
          <w:noProof/>
          <w:lang w:eastAsia="fr-FR"/>
        </w:rPr>
      </w:pPr>
      <w:r>
        <w:t>￼</w:t>
      </w:r>
    </w:p>
    <w:p w14:paraId="7D012F66" w14:textId="36DEB521" w:rsidR="009C0848" w:rsidRPr="00E800F1" w:rsidRDefault="009C0848" w:rsidP="714962D1">
      <w:pPr>
        <w:pStyle w:val="TM2"/>
        <w:tabs>
          <w:tab w:val="left" w:pos="880"/>
          <w:tab w:val="right" w:leader="dot" w:pos="9062"/>
        </w:tabs>
        <w:rPr>
          <w:rFonts w:eastAsia="Arial" w:cs="Arial"/>
          <w:noProof/>
          <w:lang w:eastAsia="fr-FR"/>
        </w:rPr>
      </w:pPr>
      <w:r>
        <w:t>￼</w:t>
      </w:r>
    </w:p>
    <w:p w14:paraId="31844448" w14:textId="41FB3114" w:rsidR="009C0848" w:rsidRPr="00E800F1" w:rsidRDefault="009C0848" w:rsidP="714962D1">
      <w:pPr>
        <w:pStyle w:val="TM2"/>
        <w:tabs>
          <w:tab w:val="left" w:pos="880"/>
          <w:tab w:val="right" w:leader="dot" w:pos="9062"/>
        </w:tabs>
        <w:rPr>
          <w:rFonts w:eastAsia="Arial" w:cs="Arial"/>
          <w:noProof/>
          <w:lang w:eastAsia="fr-FR"/>
        </w:rPr>
      </w:pPr>
      <w:r>
        <w:t>￼</w:t>
      </w:r>
    </w:p>
    <w:p w14:paraId="3A3C4B1C" w14:textId="25845992" w:rsidR="009C0848" w:rsidRPr="00E800F1" w:rsidRDefault="009C0848" w:rsidP="714962D1">
      <w:pPr>
        <w:pStyle w:val="TM2"/>
        <w:tabs>
          <w:tab w:val="left" w:pos="880"/>
          <w:tab w:val="right" w:leader="dot" w:pos="9062"/>
        </w:tabs>
        <w:rPr>
          <w:rFonts w:eastAsia="Arial" w:cs="Arial"/>
          <w:noProof/>
          <w:lang w:eastAsia="fr-FR"/>
        </w:rPr>
      </w:pPr>
      <w:r>
        <w:t>￼</w:t>
      </w:r>
    </w:p>
    <w:p w14:paraId="361A398E" w14:textId="3060E66B" w:rsidR="009C0848" w:rsidRPr="00E800F1" w:rsidRDefault="009C0848" w:rsidP="714962D1">
      <w:pPr>
        <w:pStyle w:val="TM2"/>
        <w:tabs>
          <w:tab w:val="left" w:pos="880"/>
          <w:tab w:val="right" w:leader="dot" w:pos="9062"/>
        </w:tabs>
        <w:rPr>
          <w:rFonts w:eastAsia="Arial" w:cs="Arial"/>
          <w:noProof/>
          <w:lang w:eastAsia="fr-FR"/>
        </w:rPr>
      </w:pPr>
      <w:r>
        <w:t>￼</w:t>
      </w:r>
    </w:p>
    <w:p w14:paraId="271EC1E5" w14:textId="26012A96" w:rsidR="009C0848" w:rsidRPr="00E800F1" w:rsidRDefault="009C0848" w:rsidP="714962D1">
      <w:pPr>
        <w:pStyle w:val="TM1"/>
        <w:rPr>
          <w:rFonts w:eastAsia="Arial" w:cs="Arial"/>
          <w:noProof/>
          <w:lang w:eastAsia="fr-FR"/>
        </w:rPr>
      </w:pPr>
      <w:r>
        <w:t>￼</w:t>
      </w:r>
    </w:p>
    <w:p w14:paraId="620148B4" w14:textId="3AA3CEEC" w:rsidR="009C0848" w:rsidRPr="00E800F1" w:rsidRDefault="009C0848" w:rsidP="714962D1">
      <w:pPr>
        <w:pStyle w:val="TM2"/>
        <w:tabs>
          <w:tab w:val="left" w:pos="880"/>
          <w:tab w:val="right" w:leader="dot" w:pos="9062"/>
        </w:tabs>
        <w:rPr>
          <w:rFonts w:eastAsia="Arial" w:cs="Arial"/>
          <w:noProof/>
          <w:lang w:eastAsia="fr-FR"/>
        </w:rPr>
      </w:pPr>
      <w:r>
        <w:t>￼</w:t>
      </w:r>
    </w:p>
    <w:p w14:paraId="664F0B6A" w14:textId="72BBC0B4" w:rsidR="009C0848" w:rsidRPr="00E800F1" w:rsidRDefault="009C0848" w:rsidP="714962D1">
      <w:pPr>
        <w:pStyle w:val="TM3"/>
        <w:tabs>
          <w:tab w:val="left" w:pos="1320"/>
          <w:tab w:val="right" w:leader="dot" w:pos="9062"/>
        </w:tabs>
        <w:rPr>
          <w:rFonts w:eastAsia="Arial" w:cs="Arial"/>
          <w:noProof/>
          <w:lang w:eastAsia="fr-FR"/>
        </w:rPr>
      </w:pPr>
      <w:r>
        <w:t>￼</w:t>
      </w:r>
    </w:p>
    <w:p w14:paraId="0175BC2D" w14:textId="10F5ED37" w:rsidR="009C0848" w:rsidRPr="00E800F1" w:rsidRDefault="009C0848" w:rsidP="714962D1">
      <w:pPr>
        <w:pStyle w:val="TM3"/>
        <w:tabs>
          <w:tab w:val="left" w:pos="1320"/>
          <w:tab w:val="right" w:leader="dot" w:pos="9062"/>
        </w:tabs>
        <w:rPr>
          <w:rFonts w:eastAsia="Arial" w:cs="Arial"/>
          <w:noProof/>
          <w:lang w:eastAsia="fr-FR"/>
        </w:rPr>
      </w:pPr>
      <w:r>
        <w:t>￼</w:t>
      </w:r>
    </w:p>
    <w:p w14:paraId="1CC0B595" w14:textId="4C8A1497" w:rsidR="009C0848" w:rsidRPr="00E800F1" w:rsidRDefault="009C0848" w:rsidP="714962D1">
      <w:pPr>
        <w:pStyle w:val="TM4"/>
        <w:tabs>
          <w:tab w:val="left" w:pos="1320"/>
          <w:tab w:val="right" w:leader="dot" w:pos="9062"/>
        </w:tabs>
        <w:rPr>
          <w:rFonts w:eastAsia="Arial" w:cs="Arial"/>
          <w:noProof/>
          <w:lang w:eastAsia="fr-FR"/>
        </w:rPr>
      </w:pPr>
      <w:r>
        <w:t>￼</w:t>
      </w:r>
    </w:p>
    <w:p w14:paraId="2802E78E" w14:textId="4DBC112E" w:rsidR="009C0848" w:rsidRPr="00E800F1" w:rsidRDefault="009C0848" w:rsidP="714962D1">
      <w:pPr>
        <w:pStyle w:val="TM4"/>
        <w:tabs>
          <w:tab w:val="left" w:pos="1320"/>
          <w:tab w:val="right" w:leader="dot" w:pos="9062"/>
        </w:tabs>
        <w:rPr>
          <w:rFonts w:eastAsia="Arial" w:cs="Arial"/>
          <w:noProof/>
          <w:lang w:eastAsia="fr-FR"/>
        </w:rPr>
      </w:pPr>
      <w:r>
        <w:t>￼</w:t>
      </w:r>
    </w:p>
    <w:p w14:paraId="1279EA13" w14:textId="0688D338" w:rsidR="009C0848" w:rsidRPr="00E800F1" w:rsidRDefault="009C0848" w:rsidP="714962D1">
      <w:pPr>
        <w:pStyle w:val="TM4"/>
        <w:tabs>
          <w:tab w:val="left" w:pos="1320"/>
          <w:tab w:val="right" w:leader="dot" w:pos="9062"/>
        </w:tabs>
        <w:rPr>
          <w:rFonts w:eastAsia="Arial" w:cs="Arial"/>
          <w:noProof/>
          <w:lang w:eastAsia="fr-FR"/>
        </w:rPr>
      </w:pPr>
      <w:r>
        <w:t>￼</w:t>
      </w:r>
    </w:p>
    <w:p w14:paraId="6A158E90" w14:textId="279E40A6" w:rsidR="009C0848" w:rsidRPr="00E800F1" w:rsidRDefault="009C0848" w:rsidP="714962D1">
      <w:pPr>
        <w:pStyle w:val="TM2"/>
        <w:tabs>
          <w:tab w:val="left" w:pos="880"/>
          <w:tab w:val="right" w:leader="dot" w:pos="9062"/>
        </w:tabs>
        <w:rPr>
          <w:rFonts w:eastAsia="Arial" w:cs="Arial"/>
          <w:noProof/>
          <w:lang w:eastAsia="fr-FR"/>
        </w:rPr>
      </w:pPr>
      <w:r>
        <w:t>￼</w:t>
      </w:r>
    </w:p>
    <w:p w14:paraId="580B2096" w14:textId="75B40F23" w:rsidR="009C0848" w:rsidRPr="00E800F1" w:rsidRDefault="009C0848" w:rsidP="714962D1">
      <w:pPr>
        <w:pStyle w:val="TM3"/>
        <w:tabs>
          <w:tab w:val="left" w:pos="1320"/>
          <w:tab w:val="right" w:leader="dot" w:pos="9062"/>
        </w:tabs>
        <w:rPr>
          <w:rFonts w:eastAsia="Arial" w:cs="Arial"/>
          <w:noProof/>
          <w:lang w:eastAsia="fr-FR"/>
        </w:rPr>
      </w:pPr>
      <w:r>
        <w:t>￼</w:t>
      </w:r>
    </w:p>
    <w:p w14:paraId="3DEDFCCC" w14:textId="5E3DD645" w:rsidR="009C0848" w:rsidRPr="00E800F1" w:rsidRDefault="009C0848" w:rsidP="714962D1">
      <w:pPr>
        <w:pStyle w:val="TM4"/>
        <w:tabs>
          <w:tab w:val="left" w:pos="1320"/>
          <w:tab w:val="right" w:leader="dot" w:pos="9062"/>
        </w:tabs>
        <w:rPr>
          <w:rFonts w:eastAsia="Arial" w:cs="Arial"/>
          <w:noProof/>
          <w:lang w:eastAsia="fr-FR"/>
        </w:rPr>
      </w:pPr>
      <w:r>
        <w:t>￼</w:t>
      </w:r>
    </w:p>
    <w:p w14:paraId="6E0803EF" w14:textId="0B3C8679" w:rsidR="009C0848" w:rsidRPr="00E800F1" w:rsidRDefault="009C0848" w:rsidP="714962D1">
      <w:pPr>
        <w:pStyle w:val="TM4"/>
        <w:tabs>
          <w:tab w:val="left" w:pos="1320"/>
          <w:tab w:val="right" w:leader="dot" w:pos="9062"/>
        </w:tabs>
        <w:rPr>
          <w:rFonts w:eastAsia="Arial" w:cs="Arial"/>
          <w:noProof/>
          <w:lang w:eastAsia="fr-FR"/>
        </w:rPr>
      </w:pPr>
      <w:r>
        <w:t>￼</w:t>
      </w:r>
    </w:p>
    <w:p w14:paraId="448BE242" w14:textId="207AFD59" w:rsidR="009C0848" w:rsidRPr="00E800F1" w:rsidRDefault="009C0848" w:rsidP="714962D1">
      <w:pPr>
        <w:pStyle w:val="TM3"/>
        <w:tabs>
          <w:tab w:val="left" w:pos="1320"/>
          <w:tab w:val="right" w:leader="dot" w:pos="9062"/>
        </w:tabs>
        <w:rPr>
          <w:rFonts w:eastAsia="Arial" w:cs="Arial"/>
          <w:noProof/>
          <w:lang w:eastAsia="fr-FR"/>
        </w:rPr>
      </w:pPr>
      <w:r>
        <w:t>￼</w:t>
      </w:r>
    </w:p>
    <w:p w14:paraId="4573D053" w14:textId="33835CCB" w:rsidR="009C0848" w:rsidRPr="00E800F1" w:rsidRDefault="009C0848" w:rsidP="714962D1">
      <w:pPr>
        <w:pStyle w:val="TM4"/>
        <w:tabs>
          <w:tab w:val="left" w:pos="1320"/>
          <w:tab w:val="right" w:leader="dot" w:pos="9062"/>
        </w:tabs>
        <w:rPr>
          <w:rFonts w:eastAsia="Arial" w:cs="Arial"/>
          <w:noProof/>
          <w:lang w:eastAsia="fr-FR"/>
        </w:rPr>
      </w:pPr>
      <w:r>
        <w:t>￼</w:t>
      </w:r>
    </w:p>
    <w:p w14:paraId="070BCB89" w14:textId="48A90425" w:rsidR="009C0848" w:rsidRPr="00E800F1" w:rsidRDefault="009C0848" w:rsidP="714962D1">
      <w:pPr>
        <w:pStyle w:val="TM4"/>
        <w:tabs>
          <w:tab w:val="left" w:pos="1320"/>
          <w:tab w:val="right" w:leader="dot" w:pos="9062"/>
        </w:tabs>
        <w:rPr>
          <w:rFonts w:eastAsia="Arial" w:cs="Arial"/>
          <w:noProof/>
          <w:lang w:eastAsia="fr-FR"/>
        </w:rPr>
      </w:pPr>
      <w:r>
        <w:t>￼</w:t>
      </w:r>
    </w:p>
    <w:p w14:paraId="6A8BEFE7" w14:textId="1C4D13F4" w:rsidR="009C0848" w:rsidRPr="00E800F1" w:rsidRDefault="009C0848" w:rsidP="714962D1">
      <w:pPr>
        <w:pStyle w:val="TM4"/>
        <w:tabs>
          <w:tab w:val="left" w:pos="1320"/>
          <w:tab w:val="right" w:leader="dot" w:pos="9062"/>
        </w:tabs>
        <w:rPr>
          <w:rFonts w:eastAsia="Arial" w:cs="Arial"/>
          <w:noProof/>
          <w:lang w:eastAsia="fr-FR"/>
        </w:rPr>
      </w:pPr>
      <w:r>
        <w:t>￼</w:t>
      </w:r>
    </w:p>
    <w:p w14:paraId="157F6669" w14:textId="5D9C817A" w:rsidR="009C0848" w:rsidRPr="00E800F1" w:rsidRDefault="009C0848" w:rsidP="714962D1">
      <w:pPr>
        <w:pStyle w:val="TM2"/>
        <w:tabs>
          <w:tab w:val="left" w:pos="880"/>
          <w:tab w:val="right" w:leader="dot" w:pos="9062"/>
        </w:tabs>
        <w:rPr>
          <w:rFonts w:eastAsia="Arial" w:cs="Arial"/>
          <w:noProof/>
          <w:lang w:eastAsia="fr-FR"/>
        </w:rPr>
      </w:pPr>
      <w:r>
        <w:t>￼</w:t>
      </w:r>
    </w:p>
    <w:p w14:paraId="5388766D" w14:textId="19DEA849" w:rsidR="009C0848" w:rsidRPr="00E800F1" w:rsidRDefault="009C0848" w:rsidP="714962D1">
      <w:pPr>
        <w:pStyle w:val="TM1"/>
        <w:rPr>
          <w:rFonts w:eastAsia="Arial" w:cs="Arial"/>
          <w:noProof/>
          <w:lang w:eastAsia="fr-FR"/>
        </w:rPr>
      </w:pPr>
      <w:r>
        <w:t>￼</w:t>
      </w:r>
    </w:p>
    <w:p w14:paraId="35341ADA" w14:textId="452E3EF0" w:rsidR="009C0848" w:rsidRPr="00E800F1" w:rsidRDefault="009C0848" w:rsidP="714962D1">
      <w:pPr>
        <w:pStyle w:val="TM2"/>
        <w:tabs>
          <w:tab w:val="left" w:pos="880"/>
          <w:tab w:val="right" w:leader="dot" w:pos="9062"/>
        </w:tabs>
        <w:rPr>
          <w:rFonts w:eastAsia="Arial" w:cs="Arial"/>
          <w:noProof/>
          <w:lang w:eastAsia="fr-FR"/>
        </w:rPr>
      </w:pPr>
      <w:r>
        <w:t>￼</w:t>
      </w:r>
    </w:p>
    <w:p w14:paraId="2AF6DC36" w14:textId="489C7939" w:rsidR="009C0848" w:rsidRPr="00E800F1" w:rsidRDefault="009C0848" w:rsidP="714962D1">
      <w:pPr>
        <w:pStyle w:val="TM2"/>
        <w:tabs>
          <w:tab w:val="left" w:pos="880"/>
          <w:tab w:val="right" w:leader="dot" w:pos="9062"/>
        </w:tabs>
        <w:rPr>
          <w:rFonts w:eastAsia="Arial" w:cs="Arial"/>
          <w:noProof/>
          <w:lang w:eastAsia="fr-FR"/>
        </w:rPr>
      </w:pPr>
      <w:r>
        <w:t>￼</w:t>
      </w:r>
    </w:p>
    <w:p w14:paraId="5B6AD43D" w14:textId="148674FE" w:rsidR="009C0848" w:rsidRPr="00E800F1" w:rsidRDefault="009C0848" w:rsidP="714962D1">
      <w:pPr>
        <w:pStyle w:val="TM2"/>
        <w:tabs>
          <w:tab w:val="left" w:pos="880"/>
          <w:tab w:val="right" w:leader="dot" w:pos="9062"/>
        </w:tabs>
        <w:rPr>
          <w:rFonts w:eastAsia="Arial" w:cs="Arial"/>
          <w:noProof/>
          <w:lang w:eastAsia="fr-FR"/>
        </w:rPr>
      </w:pPr>
      <w:r>
        <w:t>￼</w:t>
      </w:r>
    </w:p>
    <w:p w14:paraId="2C5D1316" w14:textId="752C48A8" w:rsidR="009C0848" w:rsidRPr="00E800F1" w:rsidRDefault="009C0848" w:rsidP="714962D1">
      <w:pPr>
        <w:pStyle w:val="TM2"/>
        <w:tabs>
          <w:tab w:val="left" w:pos="880"/>
          <w:tab w:val="right" w:leader="dot" w:pos="9062"/>
        </w:tabs>
        <w:rPr>
          <w:rFonts w:eastAsia="Arial" w:cs="Arial"/>
          <w:noProof/>
          <w:lang w:eastAsia="fr-FR"/>
        </w:rPr>
      </w:pPr>
      <w:r>
        <w:t>￼</w:t>
      </w:r>
    </w:p>
    <w:p w14:paraId="09B1EE30" w14:textId="3CE07002" w:rsidR="009C0848" w:rsidRPr="00E800F1" w:rsidRDefault="009C0848" w:rsidP="714962D1">
      <w:pPr>
        <w:pStyle w:val="TM2"/>
        <w:tabs>
          <w:tab w:val="left" w:pos="880"/>
          <w:tab w:val="right" w:leader="dot" w:pos="9062"/>
        </w:tabs>
        <w:rPr>
          <w:rFonts w:eastAsia="Arial" w:cs="Arial"/>
          <w:noProof/>
          <w:lang w:eastAsia="fr-FR"/>
        </w:rPr>
      </w:pPr>
      <w:r>
        <w:t>￼</w:t>
      </w:r>
    </w:p>
    <w:p w14:paraId="0A0B6DF3" w14:textId="005E1B26" w:rsidR="009C0848" w:rsidRPr="00E800F1" w:rsidRDefault="009C0848" w:rsidP="714962D1">
      <w:pPr>
        <w:pStyle w:val="TM2"/>
        <w:tabs>
          <w:tab w:val="left" w:pos="880"/>
          <w:tab w:val="right" w:leader="dot" w:pos="9062"/>
        </w:tabs>
        <w:rPr>
          <w:rFonts w:eastAsia="Arial" w:cs="Arial"/>
          <w:noProof/>
          <w:lang w:eastAsia="fr-FR"/>
        </w:rPr>
      </w:pPr>
      <w:r>
        <w:t>￼</w:t>
      </w:r>
    </w:p>
    <w:p w14:paraId="7385B3D4" w14:textId="0314B57F" w:rsidR="009C0848" w:rsidRPr="00E800F1" w:rsidRDefault="009C0848" w:rsidP="714962D1">
      <w:pPr>
        <w:pStyle w:val="TM2"/>
        <w:tabs>
          <w:tab w:val="left" w:pos="880"/>
          <w:tab w:val="right" w:leader="dot" w:pos="9062"/>
        </w:tabs>
        <w:rPr>
          <w:rFonts w:eastAsia="Arial" w:cs="Arial"/>
          <w:noProof/>
          <w:lang w:eastAsia="fr-FR"/>
        </w:rPr>
      </w:pPr>
      <w:r>
        <w:t>￼</w:t>
      </w:r>
    </w:p>
    <w:p w14:paraId="497DCBD5" w14:textId="14EBD8F9" w:rsidR="0088555C" w:rsidRPr="00E800F1" w:rsidRDefault="00D14F9A" w:rsidP="714962D1">
      <w:pPr>
        <w:rPr>
          <w:rFonts w:eastAsia="Arial" w:cs="Arial"/>
        </w:rPr>
      </w:pPr>
      <w:r w:rsidRPr="714962D1">
        <w:rPr>
          <w:rFonts w:eastAsiaTheme="majorEastAsia" w:cs="Arial"/>
          <w:color w:val="2F5496" w:themeColor="accent1" w:themeShade="BF"/>
          <w:sz w:val="32"/>
          <w:szCs w:val="32"/>
        </w:rPr>
        <w:fldChar w:fldCharType="end"/>
      </w:r>
    </w:p>
    <w:p w14:paraId="2590BD28" w14:textId="77777777" w:rsidR="0088555C" w:rsidRPr="00E800F1" w:rsidRDefault="0088555C" w:rsidP="714962D1">
      <w:pPr>
        <w:rPr>
          <w:rFonts w:eastAsia="Arial" w:cs="Arial"/>
        </w:rPr>
      </w:pPr>
    </w:p>
    <w:p w14:paraId="78384214" w14:textId="1E214E17" w:rsidR="005A491A" w:rsidRPr="00E800F1" w:rsidRDefault="005A491A" w:rsidP="714962D1">
      <w:pPr>
        <w:rPr>
          <w:rFonts w:eastAsia="Arial" w:cs="Arial"/>
        </w:rPr>
      </w:pPr>
      <w:r w:rsidRPr="00E800F1">
        <w:rPr>
          <w:rFonts w:eastAsia="Arial" w:cs="Arial"/>
        </w:rPr>
        <w:br w:type="page"/>
      </w:r>
    </w:p>
    <w:p w14:paraId="214BEE75" w14:textId="77777777" w:rsidR="00685DF2" w:rsidRPr="00A959AA" w:rsidRDefault="00D14F9A" w:rsidP="714962D1">
      <w:pPr>
        <w:pStyle w:val="Titre1"/>
        <w:rPr>
          <w:rFonts w:eastAsia="Arial"/>
        </w:rPr>
      </w:pPr>
      <w:bookmarkStart w:id="0" w:name="_Toc28093716"/>
      <w:bookmarkStart w:id="1" w:name="_Toc28095695"/>
      <w:bookmarkStart w:id="2" w:name="_Toc536726678"/>
      <w:bookmarkStart w:id="3" w:name="_Toc536726679"/>
      <w:bookmarkStart w:id="4" w:name="_Toc536726680"/>
      <w:bookmarkStart w:id="5" w:name="_Toc536726681"/>
      <w:bookmarkStart w:id="6" w:name="_Toc536726682"/>
      <w:bookmarkStart w:id="7" w:name="_Toc536726683"/>
      <w:bookmarkStart w:id="8" w:name="_Toc536726684"/>
      <w:bookmarkStart w:id="9" w:name="_Toc536726685"/>
      <w:bookmarkStart w:id="10" w:name="_Toc536726686"/>
      <w:bookmarkStart w:id="11" w:name="_Toc536726687"/>
      <w:bookmarkStart w:id="12" w:name="_Toc536726688"/>
      <w:bookmarkStart w:id="13" w:name="_Toc536726689"/>
      <w:bookmarkStart w:id="14" w:name="_Toc536726690"/>
      <w:bookmarkStart w:id="15" w:name="_Toc536726691"/>
      <w:bookmarkStart w:id="16" w:name="_Toc536726692"/>
      <w:bookmarkStart w:id="17" w:name="_Toc536726693"/>
      <w:bookmarkStart w:id="18" w:name="_Toc536726694"/>
      <w:bookmarkStart w:id="19" w:name="_Toc536726695"/>
      <w:bookmarkStart w:id="20" w:name="_Toc536726696"/>
      <w:bookmarkStart w:id="21" w:name="_Toc536726697"/>
      <w:bookmarkStart w:id="22" w:name="_Toc536726698"/>
      <w:bookmarkStart w:id="23" w:name="_Toc536726699"/>
      <w:bookmarkStart w:id="24" w:name="_Toc536726700"/>
      <w:bookmarkStart w:id="25" w:name="_Toc536726701"/>
      <w:bookmarkStart w:id="26" w:name="_Toc536726702"/>
      <w:bookmarkStart w:id="27" w:name="_Toc536726703"/>
      <w:bookmarkStart w:id="28" w:name="_Toc536726704"/>
      <w:bookmarkStart w:id="29" w:name="_Toc536726705"/>
      <w:bookmarkStart w:id="30" w:name="_Toc536726706"/>
      <w:bookmarkStart w:id="31" w:name="_Toc536726707"/>
      <w:bookmarkStart w:id="32" w:name="_Toc536726708"/>
      <w:bookmarkStart w:id="33" w:name="_Toc536726709"/>
      <w:bookmarkStart w:id="34" w:name="_Toc536726710"/>
      <w:bookmarkStart w:id="35" w:name="_Toc536726711"/>
      <w:bookmarkStart w:id="36" w:name="_Toc536726712"/>
      <w:bookmarkStart w:id="37" w:name="_Toc536726714"/>
      <w:bookmarkStart w:id="38" w:name="_Toc536726715"/>
      <w:bookmarkStart w:id="39" w:name="_Toc536726716"/>
      <w:bookmarkStart w:id="40" w:name="_Toc536726717"/>
      <w:bookmarkStart w:id="41" w:name="_Toc536726718"/>
      <w:bookmarkStart w:id="42" w:name="_Toc536726719"/>
      <w:bookmarkStart w:id="43" w:name="_Toc536726720"/>
      <w:bookmarkStart w:id="44" w:name="_Toc280956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E800F1">
        <w:rPr>
          <w:rFonts w:eastAsia="Arial"/>
        </w:rPr>
        <w:lastRenderedPageBreak/>
        <w:t>Présentation</w:t>
      </w:r>
      <w:bookmarkEnd w:id="44"/>
      <w:r w:rsidRPr="00E800F1">
        <w:rPr>
          <w:rFonts w:eastAsia="Arial"/>
        </w:rPr>
        <w:t xml:space="preserve"> </w:t>
      </w:r>
    </w:p>
    <w:p w14:paraId="7907B546" w14:textId="16D113D6" w:rsidR="00685DF2" w:rsidRDefault="00D14F9A" w:rsidP="714962D1">
      <w:pPr>
        <w:pStyle w:val="Titre2"/>
        <w:rPr>
          <w:rFonts w:eastAsia="Arial"/>
        </w:rPr>
      </w:pPr>
      <w:bookmarkStart w:id="45" w:name="_Toc28095697"/>
      <w:r w:rsidRPr="00E800F1">
        <w:rPr>
          <w:rFonts w:eastAsia="Arial"/>
        </w:rPr>
        <w:t>Contexte général</w:t>
      </w:r>
      <w:bookmarkEnd w:id="45"/>
    </w:p>
    <w:p w14:paraId="0BB2B084" w14:textId="5F552B3A" w:rsidR="00505702" w:rsidRDefault="00681493" w:rsidP="00E800F1">
      <w:pPr>
        <w:autoSpaceDE/>
        <w:autoSpaceDN/>
        <w:adjustRightInd/>
        <w:spacing w:before="100" w:beforeAutospacing="1" w:after="100" w:afterAutospacing="1" w:line="240" w:lineRule="auto"/>
        <w:rPr>
          <w:rFonts w:eastAsia="Arial" w:cs="Arial"/>
        </w:rPr>
      </w:pPr>
      <w:r w:rsidRPr="00E800F1">
        <w:rPr>
          <w:rFonts w:eastAsia="Arial" w:cs="Arial"/>
        </w:rPr>
        <w:t xml:space="preserve">L’exploitation </w:t>
      </w:r>
      <w:r w:rsidR="00F363A1" w:rsidRPr="001322F3">
        <w:rPr>
          <w:rFonts w:eastAsia="Arial" w:cs="Arial"/>
        </w:rPr>
        <w:t>des lignes de transport ferroviaire régional de voyageurs</w:t>
      </w:r>
      <w:r w:rsidR="00F363A1" w:rsidRPr="00F363A1" w:rsidDel="003F52EE">
        <w:rPr>
          <w:rFonts w:eastAsia="Arial" w:cs="Arial"/>
        </w:rPr>
        <w:t xml:space="preserve"> </w:t>
      </w:r>
      <w:r w:rsidRPr="00E800F1">
        <w:rPr>
          <w:rFonts w:eastAsia="Arial" w:cs="Arial"/>
        </w:rPr>
        <w:t xml:space="preserve">en </w:t>
      </w:r>
      <w:r w:rsidR="00FF1C39" w:rsidRPr="00E800F1">
        <w:rPr>
          <w:rFonts w:eastAsia="Arial" w:cs="Arial"/>
        </w:rPr>
        <w:t>Île-de-France</w:t>
      </w:r>
      <w:r w:rsidRPr="00E800F1">
        <w:rPr>
          <w:rFonts w:eastAsia="Arial" w:cs="Arial"/>
        </w:rPr>
        <w:t xml:space="preserve"> est </w:t>
      </w:r>
      <w:r w:rsidR="00822EE5">
        <w:rPr>
          <w:rFonts w:eastAsia="Arial" w:cs="Arial"/>
        </w:rPr>
        <w:t>assurée</w:t>
      </w:r>
      <w:r w:rsidRPr="00E800F1">
        <w:rPr>
          <w:rFonts w:eastAsia="Arial" w:cs="Arial"/>
        </w:rPr>
        <w:t xml:space="preserve"> historiquement en monopole par SNCF Voyageurs. </w:t>
      </w:r>
    </w:p>
    <w:p w14:paraId="16C0BC75" w14:textId="42B05533" w:rsidR="66766757" w:rsidRDefault="6A3DC8DA" w:rsidP="00E800F1">
      <w:pPr>
        <w:spacing w:beforeAutospacing="1" w:afterAutospacing="1" w:line="240" w:lineRule="auto"/>
        <w:rPr>
          <w:rFonts w:eastAsia="Arial" w:cs="Arial"/>
        </w:rPr>
      </w:pPr>
      <w:r w:rsidRPr="00E800F1">
        <w:rPr>
          <w:rFonts w:eastAsia="Arial" w:cs="Arial"/>
        </w:rPr>
        <w:t xml:space="preserve">Dans ce cadre, </w:t>
      </w:r>
      <w:r w:rsidR="00FF1C39" w:rsidRPr="00E800F1">
        <w:rPr>
          <w:rFonts w:eastAsia="Arial" w:cs="Arial"/>
        </w:rPr>
        <w:t>Île-de-France</w:t>
      </w:r>
      <w:r w:rsidRPr="00E800F1">
        <w:rPr>
          <w:rFonts w:eastAsia="Arial" w:cs="Arial"/>
        </w:rPr>
        <w:t xml:space="preserve"> Mobilités et SNCF Voyageurs</w:t>
      </w:r>
      <w:r w:rsidR="4E7BCA74" w:rsidRPr="00E800F1">
        <w:rPr>
          <w:rFonts w:eastAsia="Arial" w:cs="Arial"/>
        </w:rPr>
        <w:t xml:space="preserve"> </w:t>
      </w:r>
      <w:r w:rsidR="59456589" w:rsidRPr="00E800F1">
        <w:rPr>
          <w:rFonts w:eastAsia="Arial" w:cs="Arial"/>
        </w:rPr>
        <w:t xml:space="preserve">ont conclu un </w:t>
      </w:r>
      <w:r w:rsidR="003F52EE" w:rsidRPr="00E800F1">
        <w:rPr>
          <w:rFonts w:eastAsia="Arial" w:cs="Arial"/>
        </w:rPr>
        <w:t>nouv</w:t>
      </w:r>
      <w:r w:rsidR="003F52EE">
        <w:rPr>
          <w:rFonts w:eastAsia="Arial" w:cs="Arial"/>
        </w:rPr>
        <w:t>eau</w:t>
      </w:r>
      <w:r w:rsidR="003F52EE" w:rsidRPr="00E800F1">
        <w:rPr>
          <w:rFonts w:eastAsia="Arial" w:cs="Arial"/>
        </w:rPr>
        <w:t xml:space="preserve"> con</w:t>
      </w:r>
      <w:r w:rsidR="003F52EE">
        <w:rPr>
          <w:rFonts w:eastAsia="Arial" w:cs="Arial"/>
        </w:rPr>
        <w:t>trat</w:t>
      </w:r>
      <w:r w:rsidR="003F52EE" w:rsidRPr="00E800F1">
        <w:rPr>
          <w:rFonts w:eastAsia="Arial" w:cs="Arial"/>
        </w:rPr>
        <w:t xml:space="preserve"> </w:t>
      </w:r>
      <w:r w:rsidR="6A6F908B" w:rsidRPr="00E800F1">
        <w:rPr>
          <w:rFonts w:eastAsia="Arial" w:cs="Arial"/>
        </w:rPr>
        <w:t>pour une durée de quatre années à compter du 1er janvier 202</w:t>
      </w:r>
      <w:r w:rsidR="00822EE5">
        <w:rPr>
          <w:rFonts w:eastAsia="Arial" w:cs="Arial"/>
        </w:rPr>
        <w:t>0</w:t>
      </w:r>
      <w:r w:rsidR="6A6F908B" w:rsidRPr="00E800F1">
        <w:rPr>
          <w:rFonts w:eastAsia="Arial" w:cs="Arial"/>
        </w:rPr>
        <w:t>.</w:t>
      </w:r>
    </w:p>
    <w:p w14:paraId="06958E73" w14:textId="715217E1" w:rsidR="56020A6B" w:rsidRPr="00E800F1" w:rsidRDefault="00681493" w:rsidP="00E800F1">
      <w:pPr>
        <w:autoSpaceDE/>
        <w:autoSpaceDN/>
        <w:adjustRightInd/>
        <w:spacing w:before="100" w:beforeAutospacing="1" w:after="100" w:afterAutospacing="1" w:line="240" w:lineRule="auto"/>
        <w:rPr>
          <w:rFonts w:eastAsia="Arial" w:cs="Arial"/>
        </w:rPr>
      </w:pPr>
      <w:r w:rsidRPr="00E800F1">
        <w:rPr>
          <w:rFonts w:eastAsia="Arial" w:cs="Arial"/>
        </w:rPr>
        <w:t xml:space="preserve">Le règlement (CE) n°1370/2007 dit « </w:t>
      </w:r>
      <w:r w:rsidR="00505702" w:rsidRPr="00E800F1">
        <w:rPr>
          <w:rFonts w:eastAsia="Arial" w:cs="Arial"/>
        </w:rPr>
        <w:t>R</w:t>
      </w:r>
      <w:r w:rsidRPr="00E800F1">
        <w:rPr>
          <w:rFonts w:eastAsia="Arial" w:cs="Arial"/>
        </w:rPr>
        <w:t>èglement OSP » redéfinit les conditions dans lesquelles les autorités organisatrices de transports peuvent intervenir dans le secteur des transports publics de voyageurs. Le principe d’une mise en concurrence préalable et équitable est désormais posé. La mise en œuvre généralisée de procédures concurrentielles représente une transformation importante tant pour Île-de-France Mobilités que pour le secteur</w:t>
      </w:r>
      <w:r w:rsidR="7D38E82C" w:rsidRPr="00E800F1">
        <w:rPr>
          <w:rFonts w:eastAsia="Arial" w:cs="Arial"/>
        </w:rPr>
        <w:t xml:space="preserve"> et les autres autorités organisatrices</w:t>
      </w:r>
      <w:r w:rsidRPr="00E800F1">
        <w:rPr>
          <w:rFonts w:eastAsia="Arial" w:cs="Arial"/>
        </w:rPr>
        <w:t xml:space="preserve">. En effet, l’ouverture à la concurrence de ces services </w:t>
      </w:r>
      <w:r w:rsidR="61FEF65D" w:rsidRPr="00E800F1">
        <w:rPr>
          <w:rFonts w:eastAsia="Arial" w:cs="Arial"/>
        </w:rPr>
        <w:t xml:space="preserve">sur le ressort d’Île-de-France Mobilités </w:t>
      </w:r>
      <w:r w:rsidRPr="00E800F1">
        <w:rPr>
          <w:rFonts w:eastAsia="Arial" w:cs="Arial"/>
        </w:rPr>
        <w:t xml:space="preserve">s'organisera en plusieurs contrats d'exploitation, </w:t>
      </w:r>
      <w:r w:rsidR="003F52EE">
        <w:rPr>
          <w:rFonts w:eastAsia="Arial" w:cs="Arial"/>
        </w:rPr>
        <w:t>compte tenu du nombre de lignes concernées.</w:t>
      </w:r>
    </w:p>
    <w:p w14:paraId="1D1A8801" w14:textId="77777777" w:rsidR="00681493" w:rsidRPr="00E800F1" w:rsidRDefault="00681493" w:rsidP="00E800F1"/>
    <w:p w14:paraId="4B4AA915" w14:textId="303270AF" w:rsidR="00681493" w:rsidRPr="00681493" w:rsidRDefault="00681493" w:rsidP="714962D1">
      <w:pPr>
        <w:pStyle w:val="Titre2"/>
        <w:rPr>
          <w:rFonts w:eastAsia="Arial"/>
        </w:rPr>
      </w:pPr>
      <w:r w:rsidRPr="00E800F1">
        <w:rPr>
          <w:rFonts w:eastAsia="Arial"/>
        </w:rPr>
        <w:t xml:space="preserve">Ouverture à la concurrence  </w:t>
      </w:r>
    </w:p>
    <w:p w14:paraId="07098353" w14:textId="513A3149" w:rsidR="56020A6B" w:rsidRPr="00E800F1" w:rsidRDefault="00681493" w:rsidP="00E800F1">
      <w:pPr>
        <w:autoSpaceDE/>
        <w:autoSpaceDN/>
        <w:adjustRightInd/>
        <w:spacing w:before="100" w:beforeAutospacing="1" w:after="100" w:afterAutospacing="1" w:line="240" w:lineRule="auto"/>
        <w:rPr>
          <w:rFonts w:eastAsia="Arial" w:cs="Arial"/>
        </w:rPr>
      </w:pPr>
      <w:bookmarkStart w:id="46" w:name="_Hlk65154859"/>
      <w:r w:rsidRPr="00E800F1">
        <w:rPr>
          <w:rFonts w:eastAsia="Arial" w:cs="Arial"/>
        </w:rPr>
        <w:t xml:space="preserve">Avec une fréquentation de plus de </w:t>
      </w:r>
      <w:r w:rsidR="00F363A1">
        <w:rPr>
          <w:rFonts w:eastAsia="Arial" w:cs="Arial"/>
        </w:rPr>
        <w:t>4,7</w:t>
      </w:r>
      <w:r w:rsidRPr="00E800F1">
        <w:rPr>
          <w:rFonts w:eastAsia="Arial" w:cs="Arial"/>
        </w:rPr>
        <w:t xml:space="preserve"> millions de passagers par jour, le réseau de lignes ferroviaires francilien s’étend sur 1 700 km de lignes, compte 5 lignes de RER (A, B, C, D, E) dont les lignes A et B coexploitées avec la RATP, 8 lignes de trains régionaux </w:t>
      </w:r>
      <w:r w:rsidR="00822EE5">
        <w:rPr>
          <w:rFonts w:eastAsia="Arial" w:cs="Arial"/>
        </w:rPr>
        <w:t>(</w:t>
      </w:r>
      <w:r w:rsidRPr="00E800F1">
        <w:rPr>
          <w:rFonts w:eastAsia="Arial" w:cs="Arial"/>
        </w:rPr>
        <w:t>H, J, K, L, N, P, R, U</w:t>
      </w:r>
      <w:r w:rsidR="00822EE5">
        <w:rPr>
          <w:rFonts w:eastAsia="Arial" w:cs="Arial"/>
        </w:rPr>
        <w:t>)</w:t>
      </w:r>
      <w:r w:rsidRPr="00E800F1">
        <w:rPr>
          <w:rFonts w:eastAsia="Arial" w:cs="Arial"/>
        </w:rPr>
        <w:t xml:space="preserve">, 2 lignes de tram-train (T4 et T11) et dessert </w:t>
      </w:r>
      <w:r w:rsidR="003F52EE">
        <w:rPr>
          <w:rFonts w:eastAsia="Arial" w:cs="Arial"/>
        </w:rPr>
        <w:t xml:space="preserve">plus de </w:t>
      </w:r>
      <w:r w:rsidR="00F363A1">
        <w:rPr>
          <w:rFonts w:eastAsia="Arial" w:cs="Arial"/>
        </w:rPr>
        <w:t>5</w:t>
      </w:r>
      <w:r w:rsidR="003F52EE">
        <w:rPr>
          <w:rFonts w:eastAsia="Arial" w:cs="Arial"/>
        </w:rPr>
        <w:t>00</w:t>
      </w:r>
      <w:r w:rsidR="003F52EE" w:rsidRPr="00E800F1">
        <w:rPr>
          <w:rFonts w:eastAsia="Arial" w:cs="Arial"/>
        </w:rPr>
        <w:t xml:space="preserve"> </w:t>
      </w:r>
      <w:r w:rsidRPr="00E800F1">
        <w:rPr>
          <w:rFonts w:eastAsia="Arial" w:cs="Arial"/>
        </w:rPr>
        <w:t xml:space="preserve">gares et stations. Deux </w:t>
      </w:r>
      <w:r w:rsidR="00822EE5">
        <w:rPr>
          <w:rFonts w:eastAsia="Arial" w:cs="Arial"/>
        </w:rPr>
        <w:t xml:space="preserve">autres </w:t>
      </w:r>
      <w:r w:rsidRPr="00E800F1">
        <w:rPr>
          <w:rFonts w:eastAsia="Arial" w:cs="Arial"/>
        </w:rPr>
        <w:t xml:space="preserve">lignes de tram-train actuellement en construction (T12 et T13) </w:t>
      </w:r>
      <w:r w:rsidR="00822EE5" w:rsidRPr="00B55739">
        <w:rPr>
          <w:rFonts w:eastAsia="Arial" w:cs="Arial"/>
        </w:rPr>
        <w:t>ainsi que le prolongement du RER E à l’ouest</w:t>
      </w:r>
      <w:r w:rsidR="00822EE5" w:rsidRPr="0085674C">
        <w:rPr>
          <w:rFonts w:eastAsia="Arial" w:cs="Arial"/>
        </w:rPr>
        <w:t xml:space="preserve"> </w:t>
      </w:r>
      <w:r w:rsidRPr="00E800F1">
        <w:rPr>
          <w:rFonts w:eastAsia="Arial" w:cs="Arial"/>
        </w:rPr>
        <w:t xml:space="preserve">viendront compléter ce réseau dans les prochaines années. </w:t>
      </w:r>
    </w:p>
    <w:p w14:paraId="36125AB2" w14:textId="5A96B367" w:rsidR="56020A6B" w:rsidRPr="00E800F1" w:rsidRDefault="00681493" w:rsidP="714962D1">
      <w:pPr>
        <w:autoSpaceDE/>
        <w:autoSpaceDN/>
        <w:adjustRightInd/>
        <w:spacing w:before="100" w:beforeAutospacing="1" w:after="100" w:afterAutospacing="1" w:line="240" w:lineRule="auto"/>
        <w:rPr>
          <w:rFonts w:eastAsia="Arial" w:cs="Arial"/>
        </w:rPr>
      </w:pPr>
      <w:r w:rsidRPr="00E800F1">
        <w:rPr>
          <w:rFonts w:eastAsia="Arial" w:cs="Arial"/>
        </w:rPr>
        <w:t xml:space="preserve">La loi n° 2018-515 du 27 juin 2018 pour un nouveau pacte ferroviaire (ci-après, loi « NPF ») prévoit l’ouverture à la concurrence des lignes de transport ferroviaire régional de voyageurs, avec un calendrier spécifique à la région Île-de-France s’étalant de 2023 à 2040 pour les services créés avant le 3 décembre 2019. </w:t>
      </w:r>
    </w:p>
    <w:p w14:paraId="71F32A71" w14:textId="4D31551E" w:rsidR="66766757" w:rsidRPr="00E800F1" w:rsidRDefault="00F363A1" w:rsidP="00E800F1">
      <w:pPr>
        <w:autoSpaceDE/>
        <w:autoSpaceDN/>
        <w:adjustRightInd/>
        <w:spacing w:before="100" w:beforeAutospacing="1" w:after="100" w:afterAutospacing="1" w:line="240" w:lineRule="auto"/>
        <w:rPr>
          <w:rFonts w:eastAsia="Arial" w:cs="Arial"/>
        </w:rPr>
      </w:pPr>
      <w:r>
        <w:rPr>
          <w:rFonts w:eastAsia="Arial" w:cs="Arial"/>
        </w:rPr>
        <w:t xml:space="preserve">Plus précisément, </w:t>
      </w:r>
      <w:r w:rsidR="008019DF">
        <w:rPr>
          <w:rFonts w:eastAsia="Arial" w:cs="Arial"/>
        </w:rPr>
        <w:t>l</w:t>
      </w:r>
      <w:r w:rsidR="00681493" w:rsidRPr="00E800F1">
        <w:rPr>
          <w:rFonts w:eastAsia="Arial" w:cs="Arial"/>
        </w:rPr>
        <w:t>a loi prévoit l</w:t>
      </w:r>
      <w:r>
        <w:rPr>
          <w:rFonts w:eastAsia="Arial" w:cs="Arial"/>
        </w:rPr>
        <w:t>’ouverture à la</w:t>
      </w:r>
      <w:r w:rsidR="00681493" w:rsidRPr="00E800F1">
        <w:rPr>
          <w:rFonts w:eastAsia="Arial" w:cs="Arial"/>
        </w:rPr>
        <w:t xml:space="preserve"> concurrence des lignes Transilien (hors RER) à partir du 1er janvier 2023 et au plus tard le 31 décembre 2032</w:t>
      </w:r>
      <w:r w:rsidR="00F03969">
        <w:rPr>
          <w:rFonts w:eastAsia="Arial" w:cs="Arial"/>
        </w:rPr>
        <w:t xml:space="preserve">, </w:t>
      </w:r>
      <w:r w:rsidR="00681493" w:rsidRPr="00E800F1">
        <w:rPr>
          <w:rFonts w:eastAsia="Arial" w:cs="Arial"/>
        </w:rPr>
        <w:t>à partir du 1er janvier 2025 et au plus tard le 31 décembre 2039</w:t>
      </w:r>
      <w:r w:rsidR="00F03969">
        <w:rPr>
          <w:rFonts w:eastAsia="Arial" w:cs="Arial"/>
        </w:rPr>
        <w:t xml:space="preserve"> pour le RER E</w:t>
      </w:r>
      <w:r w:rsidR="00681493" w:rsidRPr="00E800F1">
        <w:rPr>
          <w:rFonts w:eastAsia="Arial" w:cs="Arial"/>
        </w:rPr>
        <w:t xml:space="preserve"> et </w:t>
      </w:r>
      <w:r w:rsidR="00F03969" w:rsidRPr="001322F3">
        <w:rPr>
          <w:rFonts w:eastAsia="Arial" w:cs="Arial"/>
        </w:rPr>
        <w:t>à partir du 1er janvier 2033 et au plus tard le 31 décembre 2039</w:t>
      </w:r>
      <w:r w:rsidR="00F03969">
        <w:rPr>
          <w:rFonts w:eastAsia="Arial" w:cs="Arial"/>
        </w:rPr>
        <w:t xml:space="preserve"> </w:t>
      </w:r>
      <w:r w:rsidR="00681493" w:rsidRPr="00E800F1">
        <w:rPr>
          <w:rFonts w:eastAsia="Arial" w:cs="Arial"/>
        </w:rPr>
        <w:t>pour les RER C et D</w:t>
      </w:r>
      <w:r w:rsidR="00F03969">
        <w:rPr>
          <w:rFonts w:eastAsia="Arial" w:cs="Arial"/>
        </w:rPr>
        <w:t>.</w:t>
      </w:r>
      <w:r w:rsidR="00545D28">
        <w:rPr>
          <w:rFonts w:eastAsia="Arial" w:cs="Arial"/>
        </w:rPr>
        <w:t xml:space="preserve"> </w:t>
      </w:r>
      <w:r w:rsidR="00681493" w:rsidRPr="00E800F1">
        <w:rPr>
          <w:rFonts w:eastAsia="Arial" w:cs="Arial"/>
        </w:rPr>
        <w:t>Pour les RER A et B,</w:t>
      </w:r>
      <w:r w:rsidR="007D1138">
        <w:rPr>
          <w:rFonts w:eastAsia="Arial" w:cs="Arial"/>
        </w:rPr>
        <w:t xml:space="preserve"> </w:t>
      </w:r>
      <w:r w:rsidR="00681493" w:rsidRPr="00E800F1">
        <w:rPr>
          <w:rFonts w:eastAsia="Arial" w:cs="Arial"/>
        </w:rPr>
        <w:t xml:space="preserve">la mise en concurrence est prévue au 31 décembre 2039. </w:t>
      </w:r>
    </w:p>
    <w:p w14:paraId="212AD691" w14:textId="1FB91F41" w:rsidR="66766757" w:rsidRPr="00E800F1" w:rsidRDefault="00681493" w:rsidP="00E800F1">
      <w:pPr>
        <w:autoSpaceDE/>
        <w:autoSpaceDN/>
        <w:adjustRightInd/>
        <w:spacing w:before="100" w:beforeAutospacing="1" w:after="100" w:afterAutospacing="1" w:line="240" w:lineRule="auto"/>
        <w:rPr>
          <w:rFonts w:eastAsia="Arial" w:cs="Arial"/>
        </w:rPr>
      </w:pPr>
      <w:r w:rsidRPr="00E800F1">
        <w:rPr>
          <w:rFonts w:eastAsia="Arial" w:cs="Arial"/>
        </w:rPr>
        <w:t xml:space="preserve">Le Conseil d’Administration d'Île-de-France Mobilités du 5 février 2020 a validé le principe de mise en concurrence des services de transport ferroviaire régional de voyageurs à partir de 2023 dans le respect du calendrier prévu par la loi NPF. Il a également mandaté le Directeur général pour définir, à l’échéance </w:t>
      </w:r>
      <w:r w:rsidR="22BFCB46" w:rsidRPr="00E800F1">
        <w:rPr>
          <w:rFonts w:eastAsia="Arial" w:cs="Arial"/>
        </w:rPr>
        <w:t xml:space="preserve">de la </w:t>
      </w:r>
      <w:r w:rsidRPr="00E800F1">
        <w:rPr>
          <w:rFonts w:eastAsia="Arial" w:cs="Arial"/>
        </w:rPr>
        <w:t xml:space="preserve">fin </w:t>
      </w:r>
      <w:r w:rsidR="1883C9DD" w:rsidRPr="00E800F1">
        <w:rPr>
          <w:rFonts w:eastAsia="Arial" w:cs="Arial"/>
        </w:rPr>
        <w:t xml:space="preserve">de l’année </w:t>
      </w:r>
      <w:r w:rsidRPr="00E800F1">
        <w:rPr>
          <w:rFonts w:eastAsia="Arial" w:cs="Arial"/>
        </w:rPr>
        <w:t xml:space="preserve">2020, les lots de lignes à mettre en concurrence et le calendrier associé pour les premières années d’ouverture à la concurrence (2023 – 2027) </w:t>
      </w:r>
      <w:r w:rsidR="00822EE5">
        <w:rPr>
          <w:rFonts w:eastAsia="Arial" w:cs="Arial"/>
        </w:rPr>
        <w:t>ains</w:t>
      </w:r>
      <w:r w:rsidR="0085674C">
        <w:rPr>
          <w:rFonts w:eastAsia="Arial" w:cs="Arial"/>
        </w:rPr>
        <w:t>i que</w:t>
      </w:r>
      <w:r w:rsidRPr="00E800F1">
        <w:rPr>
          <w:rFonts w:eastAsia="Arial" w:cs="Arial"/>
        </w:rPr>
        <w:t xml:space="preserve"> pour présenter au Conseil d’Administration un état des lieux de la préparation de la mise en concurrence des services de transport ferroviaire régional de voyageurs. </w:t>
      </w:r>
    </w:p>
    <w:p w14:paraId="786E186F" w14:textId="77777777" w:rsidR="00681493" w:rsidRDefault="00681493" w:rsidP="714962D1">
      <w:pPr>
        <w:autoSpaceDE/>
        <w:autoSpaceDN/>
        <w:adjustRightInd/>
        <w:spacing w:before="100" w:beforeAutospacing="1" w:after="100" w:afterAutospacing="1" w:line="240" w:lineRule="auto"/>
        <w:rPr>
          <w:rFonts w:eastAsia="Arial" w:cs="Arial"/>
        </w:rPr>
      </w:pPr>
      <w:r w:rsidRPr="00E800F1">
        <w:rPr>
          <w:rFonts w:eastAsia="Arial" w:cs="Arial"/>
        </w:rPr>
        <w:t xml:space="preserve">Les objectifs de la mise en concurrence des lignes ferroviaires, comme rappelés lors du conseil du 5 février 2020, sont principalement les suivants : </w:t>
      </w:r>
    </w:p>
    <w:p w14:paraId="199726A2" w14:textId="27E42F07" w:rsidR="0085674C" w:rsidRDefault="00681493" w:rsidP="0085674C">
      <w:pPr>
        <w:pStyle w:val="Paragraphedeliste"/>
        <w:numPr>
          <w:ilvl w:val="0"/>
          <w:numId w:val="63"/>
        </w:numPr>
        <w:autoSpaceDE/>
        <w:autoSpaceDN/>
        <w:adjustRightInd/>
        <w:spacing w:before="100" w:beforeAutospacing="1" w:after="100" w:afterAutospacing="1" w:line="240" w:lineRule="auto"/>
        <w:rPr>
          <w:rFonts w:eastAsia="Arial" w:cs="Arial"/>
        </w:rPr>
      </w:pPr>
      <w:r w:rsidRPr="00E800F1">
        <w:rPr>
          <w:rFonts w:eastAsia="Arial" w:cs="Arial"/>
        </w:rPr>
        <w:lastRenderedPageBreak/>
        <w:t>une amélioration de la qualité du service, permise notamment par une réflexion sur l’organisation des missions exercées par l’opérateur, une plus grande agilité des futurs opérateurs, une plus forte capacité à trouver des solutions innovantes</w:t>
      </w:r>
      <w:r w:rsidR="15641ADF" w:rsidRPr="00E800F1">
        <w:rPr>
          <w:rFonts w:eastAsia="Arial" w:cs="Arial"/>
        </w:rPr>
        <w:t xml:space="preserve"> </w:t>
      </w:r>
      <w:r w:rsidRPr="00E800F1">
        <w:rPr>
          <w:rFonts w:eastAsia="Arial" w:cs="Arial"/>
        </w:rPr>
        <w:t>;</w:t>
      </w:r>
    </w:p>
    <w:p w14:paraId="26CA6129" w14:textId="6419B513" w:rsidR="0085674C" w:rsidRPr="00E800F1" w:rsidRDefault="00681493" w:rsidP="00E800F1">
      <w:pPr>
        <w:pStyle w:val="Paragraphedeliste"/>
        <w:autoSpaceDE/>
        <w:autoSpaceDN/>
        <w:adjustRightInd/>
        <w:spacing w:before="100" w:beforeAutospacing="1" w:after="100" w:afterAutospacing="1" w:line="240" w:lineRule="auto"/>
        <w:rPr>
          <w:rFonts w:eastAsia="Arial" w:cs="Arial"/>
        </w:rPr>
      </w:pPr>
      <w:r w:rsidRPr="00E800F1">
        <w:rPr>
          <w:rFonts w:eastAsia="Arial" w:cs="Arial"/>
        </w:rPr>
        <w:t xml:space="preserve"> </w:t>
      </w:r>
    </w:p>
    <w:p w14:paraId="7FA7B23E" w14:textId="16186D98" w:rsidR="0085674C" w:rsidRPr="0085674C" w:rsidRDefault="00681493" w:rsidP="00E800F1">
      <w:pPr>
        <w:pStyle w:val="Paragraphedeliste"/>
        <w:numPr>
          <w:ilvl w:val="0"/>
          <w:numId w:val="63"/>
        </w:numPr>
      </w:pPr>
      <w:r w:rsidRPr="00E800F1">
        <w:rPr>
          <w:rFonts w:eastAsia="Arial" w:cs="Arial"/>
        </w:rPr>
        <w:t xml:space="preserve">une redynamisation des lignes Transilien en souffrance ; </w:t>
      </w:r>
    </w:p>
    <w:p w14:paraId="755BAA97" w14:textId="77777777" w:rsidR="0085674C" w:rsidRDefault="0085674C" w:rsidP="00E800F1">
      <w:pPr>
        <w:pStyle w:val="Paragraphedeliste"/>
        <w:autoSpaceDE/>
        <w:autoSpaceDN/>
        <w:adjustRightInd/>
        <w:spacing w:before="100" w:beforeAutospacing="1" w:after="100" w:afterAutospacing="1" w:line="240" w:lineRule="auto"/>
        <w:rPr>
          <w:rFonts w:eastAsia="Arial" w:cs="Arial"/>
        </w:rPr>
      </w:pPr>
    </w:p>
    <w:p w14:paraId="6308CEB6" w14:textId="42313018" w:rsidR="009B52D2" w:rsidRDefault="00681493" w:rsidP="009B52D2">
      <w:pPr>
        <w:pStyle w:val="Paragraphedeliste"/>
        <w:numPr>
          <w:ilvl w:val="0"/>
          <w:numId w:val="63"/>
        </w:numPr>
        <w:autoSpaceDE/>
        <w:autoSpaceDN/>
        <w:adjustRightInd/>
        <w:spacing w:before="100" w:beforeAutospacing="1" w:after="100" w:afterAutospacing="1" w:line="240" w:lineRule="auto"/>
        <w:rPr>
          <w:rFonts w:eastAsia="Arial" w:cs="Arial"/>
        </w:rPr>
      </w:pPr>
      <w:r w:rsidRPr="00E800F1">
        <w:rPr>
          <w:rFonts w:eastAsia="Arial" w:cs="Arial"/>
        </w:rPr>
        <w:t>une organisation repensée qui permettra la baisse des coûts unitaires pour couvrir tout ou partie des coûts de développement de l’offre sur le réseau transilien et l’amélioration de la qualité de service.</w:t>
      </w:r>
    </w:p>
    <w:p w14:paraId="2869551A" w14:textId="521649C8" w:rsidR="009B52D2" w:rsidRPr="00337060" w:rsidRDefault="009B52D2" w:rsidP="00E800F1">
      <w:pPr>
        <w:autoSpaceDE/>
        <w:autoSpaceDN/>
        <w:adjustRightInd/>
        <w:spacing w:before="100" w:beforeAutospacing="1" w:after="100" w:afterAutospacing="1" w:line="240" w:lineRule="auto"/>
        <w:rPr>
          <w:rFonts w:eastAsia="Arial" w:cs="Arial"/>
        </w:rPr>
      </w:pPr>
      <w:r w:rsidRPr="00CD5E82">
        <w:rPr>
          <w:rFonts w:eastAsia="Arial" w:cs="Arial"/>
        </w:rPr>
        <w:t>Par une délibération du 9 décembre 2020, le Conseil d’administration d’Île-de-France Mobilités a approuvé le scénario d’allotissement et le calendrier</w:t>
      </w:r>
      <w:r w:rsidRPr="00CF4ADF">
        <w:rPr>
          <w:rFonts w:eastAsia="Arial" w:cs="Arial"/>
        </w:rPr>
        <w:t xml:space="preserve"> (détaillé au 1.3) d’ouverture à la concurrence des lignes du réseau ferroviaire région</w:t>
      </w:r>
      <w:r w:rsidRPr="00985089">
        <w:rPr>
          <w:rFonts w:eastAsia="Arial" w:cs="Arial"/>
        </w:rPr>
        <w:t>al de transport de voyageurs</w:t>
      </w:r>
      <w:r w:rsidRPr="00337060">
        <w:rPr>
          <w:rFonts w:eastAsia="Arial" w:cs="Arial"/>
        </w:rPr>
        <w:t xml:space="preserve">. </w:t>
      </w:r>
    </w:p>
    <w:p w14:paraId="35CF9D4D" w14:textId="740ED452" w:rsidR="00FF1550" w:rsidRPr="00CD5E82" w:rsidRDefault="007D1138" w:rsidP="00E800F1">
      <w:pPr>
        <w:autoSpaceDE/>
        <w:autoSpaceDN/>
        <w:adjustRightInd/>
        <w:spacing w:before="100" w:beforeAutospacing="1" w:after="100" w:afterAutospacing="1" w:line="240" w:lineRule="auto"/>
        <w:rPr>
          <w:rFonts w:eastAsia="Arial" w:cs="Arial"/>
        </w:rPr>
      </w:pPr>
      <w:r w:rsidRPr="00CD5E82">
        <w:rPr>
          <w:rFonts w:eastAsia="Arial" w:cs="Arial"/>
        </w:rPr>
        <w:t>Le premier lot ouvert à la concurrence est composé des lignes de trams-trains T4, T11 et la branche Esbly-Crécy</w:t>
      </w:r>
      <w:r w:rsidRPr="00CD5E82">
        <w:rPr>
          <w:rFonts w:eastAsia="Arial" w:cs="Arial"/>
          <w:b/>
          <w:bCs/>
          <w:sz w:val="36"/>
          <w:szCs w:val="36"/>
        </w:rPr>
        <w:t xml:space="preserve"> </w:t>
      </w:r>
      <w:r w:rsidRPr="00CD5E82">
        <w:rPr>
          <w:rFonts w:eastAsia="Arial" w:cs="Arial"/>
        </w:rPr>
        <w:t xml:space="preserve">de la ligne P. </w:t>
      </w:r>
    </w:p>
    <w:p w14:paraId="79332661" w14:textId="7934848D" w:rsidR="007D1138" w:rsidRPr="00985089" w:rsidRDefault="007D1138" w:rsidP="00E800F1">
      <w:pPr>
        <w:autoSpaceDE/>
        <w:autoSpaceDN/>
        <w:adjustRightInd/>
        <w:spacing w:before="100" w:beforeAutospacing="1" w:after="100" w:afterAutospacing="1" w:line="240" w:lineRule="auto"/>
        <w:rPr>
          <w:rFonts w:eastAsia="Arial" w:cs="Arial"/>
        </w:rPr>
      </w:pPr>
      <w:r w:rsidRPr="00CD5E82">
        <w:rPr>
          <w:rFonts w:eastAsia="Arial" w:cs="Arial"/>
        </w:rPr>
        <w:t xml:space="preserve">Il convient, pour Île-de-France Mobilités, </w:t>
      </w:r>
      <w:r w:rsidR="00300C5F" w:rsidRPr="00E800F1">
        <w:rPr>
          <w:rFonts w:eastAsia="Arial" w:cs="Arial"/>
        </w:rPr>
        <w:t xml:space="preserve">de </w:t>
      </w:r>
      <w:r w:rsidRPr="00CD5E82">
        <w:rPr>
          <w:rFonts w:eastAsia="Arial" w:cs="Arial"/>
        </w:rPr>
        <w:t>se prononcer sur le mode de gestion le plus appropr</w:t>
      </w:r>
      <w:r w:rsidRPr="00CF4ADF">
        <w:rPr>
          <w:rFonts w:eastAsia="Arial" w:cs="Arial"/>
        </w:rPr>
        <w:t xml:space="preserve">ié pour l’exploitation du service public de transport ferroviaire de voyageurs objet du présent rapport. </w:t>
      </w:r>
    </w:p>
    <w:p w14:paraId="51E37D1A" w14:textId="3C1A58EE" w:rsidR="009B52D2" w:rsidRPr="00E800F1" w:rsidRDefault="007D1138" w:rsidP="00E800F1">
      <w:pPr>
        <w:autoSpaceDE/>
        <w:autoSpaceDN/>
        <w:adjustRightInd/>
        <w:spacing w:before="100" w:beforeAutospacing="1" w:after="100" w:afterAutospacing="1" w:line="240" w:lineRule="auto"/>
        <w:rPr>
          <w:rFonts w:eastAsia="Arial" w:cs="Arial"/>
          <w:highlight w:val="cyan"/>
        </w:rPr>
      </w:pPr>
      <w:r w:rsidRPr="00E800F1">
        <w:rPr>
          <w:rFonts w:eastAsia="Arial" w:cs="Arial"/>
        </w:rPr>
        <w:t>Conformément à l</w:t>
      </w:r>
      <w:r w:rsidR="009B52D2" w:rsidRPr="00E800F1">
        <w:rPr>
          <w:rFonts w:eastAsia="Arial" w:cs="Arial"/>
        </w:rPr>
        <w:t xml:space="preserve">’article L. 1411-4 du </w:t>
      </w:r>
      <w:r w:rsidRPr="00E800F1">
        <w:rPr>
          <w:rFonts w:eastAsia="Arial" w:cs="Arial"/>
        </w:rPr>
        <w:t>Code général des collectivités territoriales (</w:t>
      </w:r>
      <w:r w:rsidR="009B52D2" w:rsidRPr="00E800F1">
        <w:rPr>
          <w:rFonts w:eastAsia="Arial" w:cs="Arial"/>
        </w:rPr>
        <w:t>CGCT</w:t>
      </w:r>
      <w:r w:rsidRPr="00E800F1">
        <w:rPr>
          <w:rFonts w:eastAsia="Arial" w:cs="Arial"/>
        </w:rPr>
        <w:t>)</w:t>
      </w:r>
      <w:r w:rsidR="009B52D2" w:rsidRPr="00E800F1">
        <w:rPr>
          <w:rFonts w:eastAsia="Arial" w:cs="Arial"/>
        </w:rPr>
        <w:t xml:space="preserve"> « </w:t>
      </w:r>
      <w:r w:rsidR="009B52D2" w:rsidRPr="00E800F1">
        <w:rPr>
          <w:rFonts w:eastAsia="Arial" w:cs="Arial"/>
          <w:i/>
          <w:iCs/>
        </w:rPr>
        <w:t>les assemblées délibérantes des collectivités territoriales, de leurs groupements et de leurs établissements publics se prononcent sur le principe de toute délégation de service public local après avoir recueilli l'avis de la commission consultative des services publics locaux prévue à l'article L. 1413-1. Elles statuent au vu d'un rapport présentant le document contenant les caractéristiques des prestations que doit assurer le délégataire.</w:t>
      </w:r>
      <w:r w:rsidR="009B52D2" w:rsidRPr="00E800F1">
        <w:rPr>
          <w:rFonts w:eastAsia="Arial" w:cs="Arial"/>
        </w:rPr>
        <w:t xml:space="preserve"> »</w:t>
      </w:r>
    </w:p>
    <w:p w14:paraId="1EA3E9AF" w14:textId="59D2751B" w:rsidR="007856DE" w:rsidRPr="007856DE" w:rsidRDefault="007856DE" w:rsidP="00E800F1">
      <w:pPr>
        <w:autoSpaceDE/>
        <w:autoSpaceDN/>
        <w:adjustRightInd/>
        <w:spacing w:before="100" w:beforeAutospacing="1" w:after="100" w:afterAutospacing="1" w:line="240" w:lineRule="auto"/>
        <w:rPr>
          <w:rFonts w:eastAsia="Arial" w:cs="Arial"/>
        </w:rPr>
      </w:pPr>
      <w:r w:rsidRPr="00C6341E">
        <w:rPr>
          <w:rFonts w:eastAsia="Arial" w:cs="Arial"/>
        </w:rPr>
        <w:t xml:space="preserve">C’est à ce titre qu’est présenté </w:t>
      </w:r>
      <w:r w:rsidR="0085674C" w:rsidRPr="00C6341E">
        <w:rPr>
          <w:rFonts w:eastAsia="Arial" w:cs="Arial"/>
        </w:rPr>
        <w:t xml:space="preserve">le présent </w:t>
      </w:r>
      <w:r w:rsidRPr="00C6341E">
        <w:rPr>
          <w:rFonts w:eastAsia="Arial" w:cs="Arial"/>
        </w:rPr>
        <w:t>rapport au Conseil d’Île-de-France Mobilités.</w:t>
      </w:r>
    </w:p>
    <w:bookmarkEnd w:id="46"/>
    <w:p w14:paraId="57BF1D99" w14:textId="59DF6CE4" w:rsidR="00A41A0C" w:rsidRPr="00E800F1" w:rsidRDefault="00A41A0C" w:rsidP="714962D1">
      <w:pPr>
        <w:pStyle w:val="Default"/>
        <w:jc w:val="both"/>
        <w:rPr>
          <w:rFonts w:ascii="Arial" w:eastAsia="Arial" w:hAnsi="Arial" w:cs="Arial"/>
          <w:sz w:val="22"/>
          <w:szCs w:val="22"/>
        </w:rPr>
      </w:pPr>
    </w:p>
    <w:p w14:paraId="53EAC112" w14:textId="6AE9F54F" w:rsidR="00D806BF" w:rsidRPr="00E800F1" w:rsidRDefault="00D806BF" w:rsidP="714962D1">
      <w:pPr>
        <w:pStyle w:val="Default"/>
        <w:jc w:val="both"/>
        <w:rPr>
          <w:rFonts w:ascii="Arial" w:eastAsia="Arial" w:hAnsi="Arial" w:cs="Arial"/>
          <w:color w:val="auto"/>
          <w:sz w:val="22"/>
          <w:szCs w:val="22"/>
        </w:rPr>
      </w:pPr>
    </w:p>
    <w:p w14:paraId="76A3196F" w14:textId="5D5C4137" w:rsidR="003D6319" w:rsidRPr="00E800F1" w:rsidRDefault="003D6319" w:rsidP="714962D1">
      <w:pPr>
        <w:pStyle w:val="Default"/>
        <w:jc w:val="both"/>
        <w:rPr>
          <w:rFonts w:ascii="Arial" w:eastAsia="Arial" w:hAnsi="Arial" w:cs="Arial"/>
          <w:color w:val="auto"/>
          <w:sz w:val="22"/>
          <w:szCs w:val="22"/>
        </w:rPr>
      </w:pPr>
    </w:p>
    <w:p w14:paraId="46B3A881" w14:textId="3DCEFE6F" w:rsidR="00D806BF" w:rsidRDefault="00D806BF">
      <w:pPr>
        <w:pStyle w:val="Titre2"/>
        <w:rPr>
          <w:rFonts w:eastAsia="Arial"/>
        </w:rPr>
      </w:pPr>
      <w:bookmarkStart w:id="47" w:name="_Toc28095699"/>
      <w:r w:rsidRPr="00E800F1">
        <w:rPr>
          <w:rFonts w:eastAsia="Arial"/>
        </w:rPr>
        <w:t>Calendrier prévisionnel des mises en service</w:t>
      </w:r>
      <w:bookmarkEnd w:id="47"/>
    </w:p>
    <w:p w14:paraId="6CA51A6B" w14:textId="4903B50D" w:rsidR="00310789" w:rsidRPr="00E800F1" w:rsidRDefault="00310789" w:rsidP="00E800F1">
      <w:pPr>
        <w:keepNext/>
        <w:rPr>
          <w:rFonts w:eastAsia="Arial" w:cs="Arial"/>
        </w:rPr>
      </w:pPr>
    </w:p>
    <w:p w14:paraId="11736DAF" w14:textId="446C44CF" w:rsidR="00D806BF" w:rsidRDefault="00FF1550">
      <w:pPr>
        <w:keepNext/>
        <w:rPr>
          <w:rFonts w:eastAsia="Arial" w:cs="Arial"/>
        </w:rPr>
      </w:pPr>
      <w:r>
        <w:rPr>
          <w:rFonts w:eastAsia="Arial" w:cs="Arial"/>
        </w:rPr>
        <w:t>L</w:t>
      </w:r>
      <w:r w:rsidRPr="0013590D">
        <w:rPr>
          <w:rFonts w:eastAsia="Arial" w:cs="Arial"/>
        </w:rPr>
        <w:t>e calendrier</w:t>
      </w:r>
      <w:r>
        <w:rPr>
          <w:rFonts w:eastAsia="Arial" w:cs="Arial"/>
        </w:rPr>
        <w:t xml:space="preserve"> </w:t>
      </w:r>
      <w:r w:rsidRPr="0013590D">
        <w:rPr>
          <w:rFonts w:eastAsia="Arial" w:cs="Arial"/>
        </w:rPr>
        <w:t>d’ouverture à la concurrence des lignes du réseau ferroviaire de transport de voyageurs</w:t>
      </w:r>
      <w:r>
        <w:rPr>
          <w:rFonts w:eastAsia="Arial" w:cs="Arial"/>
        </w:rPr>
        <w:t xml:space="preserve"> </w:t>
      </w:r>
      <w:r w:rsidR="00AF1B32">
        <w:rPr>
          <w:rFonts w:eastAsia="Arial" w:cs="Arial"/>
        </w:rPr>
        <w:t xml:space="preserve">francilien </w:t>
      </w:r>
      <w:r>
        <w:rPr>
          <w:rFonts w:eastAsia="Arial" w:cs="Arial"/>
        </w:rPr>
        <w:t>est le</w:t>
      </w:r>
      <w:r w:rsidRPr="714962D1" w:rsidDel="009B52D2">
        <w:rPr>
          <w:rFonts w:eastAsia="Arial" w:cs="Arial"/>
        </w:rPr>
        <w:t xml:space="preserve"> </w:t>
      </w:r>
      <w:r w:rsidR="00681493" w:rsidRPr="00E800F1">
        <w:rPr>
          <w:rFonts w:eastAsia="Arial" w:cs="Arial"/>
        </w:rPr>
        <w:t xml:space="preserve">suivant : </w:t>
      </w:r>
    </w:p>
    <w:p w14:paraId="1909FB0E" w14:textId="0AB69D8A" w:rsidR="00B26F30" w:rsidRDefault="00B26F30">
      <w:pPr>
        <w:keepNext/>
        <w:rPr>
          <w:rFonts w:eastAsia="Arial" w:cs="Arial"/>
        </w:rPr>
      </w:pPr>
    </w:p>
    <w:tbl>
      <w:tblPr>
        <w:tblW w:w="10207" w:type="dxa"/>
        <w:tblInd w:w="-294" w:type="dxa"/>
        <w:tblCellMar>
          <w:top w:w="15" w:type="dxa"/>
          <w:left w:w="15" w:type="dxa"/>
          <w:bottom w:w="15" w:type="dxa"/>
          <w:right w:w="15" w:type="dxa"/>
        </w:tblCellMar>
        <w:tblLook w:val="04A0" w:firstRow="1" w:lastRow="0" w:firstColumn="1" w:lastColumn="0" w:noHBand="0" w:noVBand="1"/>
      </w:tblPr>
      <w:tblGrid>
        <w:gridCol w:w="2200"/>
        <w:gridCol w:w="1486"/>
        <w:gridCol w:w="1949"/>
        <w:gridCol w:w="1508"/>
        <w:gridCol w:w="3064"/>
      </w:tblGrid>
      <w:tr w:rsidR="00B26F30" w:rsidRPr="00EF0239" w14:paraId="4B883620" w14:textId="77777777" w:rsidTr="00B26F30">
        <w:trPr>
          <w:trHeight w:val="1379"/>
          <w:tblHeader/>
        </w:trPr>
        <w:tc>
          <w:tcPr>
            <w:tcW w:w="220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80" w:type="dxa"/>
              <w:bottom w:w="100" w:type="dxa"/>
              <w:right w:w="80" w:type="dxa"/>
            </w:tcMar>
            <w:vAlign w:val="center"/>
            <w:hideMark/>
          </w:tcPr>
          <w:p w14:paraId="00808355" w14:textId="77777777" w:rsidR="00B26F30" w:rsidRPr="00F81E75" w:rsidRDefault="00B26F30" w:rsidP="00B26F30">
            <w:pPr>
              <w:spacing w:line="240" w:lineRule="auto"/>
              <w:jc w:val="center"/>
              <w:rPr>
                <w:rFonts w:cs="Arial"/>
              </w:rPr>
            </w:pPr>
            <w:r w:rsidRPr="00F81E75">
              <w:rPr>
                <w:rFonts w:cs="Arial"/>
                <w:b/>
                <w:bCs/>
                <w:color w:val="000000"/>
              </w:rPr>
              <w:t>Date de la premi</w:t>
            </w:r>
            <w:r w:rsidRPr="00F81E75">
              <w:rPr>
                <w:rFonts w:cs="Arial" w:hint="eastAsia"/>
                <w:b/>
                <w:bCs/>
                <w:color w:val="000000"/>
              </w:rPr>
              <w:t>è</w:t>
            </w:r>
            <w:r w:rsidRPr="00F81E75">
              <w:rPr>
                <w:rFonts w:cs="Arial"/>
                <w:b/>
                <w:bCs/>
                <w:color w:val="000000"/>
              </w:rPr>
              <w:t>re circulation apr</w:t>
            </w:r>
            <w:r w:rsidRPr="00F81E75">
              <w:rPr>
                <w:rFonts w:cs="Arial" w:hint="eastAsia"/>
                <w:b/>
                <w:bCs/>
                <w:color w:val="000000"/>
              </w:rPr>
              <w:t>è</w:t>
            </w:r>
            <w:r w:rsidRPr="00F81E75">
              <w:rPr>
                <w:rFonts w:cs="Arial"/>
                <w:b/>
                <w:bCs/>
                <w:color w:val="000000"/>
              </w:rPr>
              <w:t>s appel d’offre</w:t>
            </w:r>
            <w:r>
              <w:rPr>
                <w:rFonts w:cs="Arial"/>
                <w:b/>
                <w:bCs/>
                <w:color w:val="000000"/>
              </w:rPr>
              <w:t>s</w:t>
            </w:r>
            <w:r w:rsidRPr="00F81E75">
              <w:rPr>
                <w:rFonts w:cs="Arial"/>
                <w:b/>
                <w:bCs/>
                <w:color w:val="000000"/>
              </w:rPr>
              <w:t xml:space="preserve"> du nouvel op</w:t>
            </w:r>
            <w:r w:rsidRPr="00F81E75">
              <w:rPr>
                <w:rFonts w:cs="Arial" w:hint="eastAsia"/>
                <w:b/>
                <w:bCs/>
                <w:color w:val="000000"/>
              </w:rPr>
              <w:t>é</w:t>
            </w:r>
            <w:r w:rsidRPr="00F81E75">
              <w:rPr>
                <w:rFonts w:cs="Arial"/>
                <w:b/>
                <w:bCs/>
                <w:color w:val="000000"/>
              </w:rPr>
              <w:t>rateur</w:t>
            </w:r>
          </w:p>
        </w:tc>
        <w:tc>
          <w:tcPr>
            <w:tcW w:w="1486" w:type="dxa"/>
            <w:tcBorders>
              <w:top w:val="single" w:sz="8" w:space="0" w:color="000000"/>
              <w:left w:val="single" w:sz="8" w:space="0" w:color="000000"/>
              <w:bottom w:val="single" w:sz="8" w:space="0" w:color="000000"/>
              <w:right w:val="single" w:sz="8" w:space="0" w:color="000000"/>
            </w:tcBorders>
            <w:shd w:val="clear" w:color="auto" w:fill="D9E2F3"/>
            <w:tcMar>
              <w:top w:w="100" w:type="dxa"/>
              <w:left w:w="80" w:type="dxa"/>
              <w:bottom w:w="100" w:type="dxa"/>
              <w:right w:w="80" w:type="dxa"/>
            </w:tcMar>
            <w:vAlign w:val="center"/>
            <w:hideMark/>
          </w:tcPr>
          <w:p w14:paraId="5D3AFEA9" w14:textId="77777777" w:rsidR="00B26F30" w:rsidRPr="00F81E75" w:rsidRDefault="00B26F30" w:rsidP="00B26F30">
            <w:pPr>
              <w:spacing w:line="240" w:lineRule="auto"/>
              <w:jc w:val="center"/>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signation de l</w:t>
            </w:r>
            <w:r>
              <w:rPr>
                <w:rFonts w:cs="Arial"/>
                <w:b/>
                <w:bCs/>
                <w:color w:val="000000"/>
              </w:rPr>
              <w:t>’</w:t>
            </w:r>
            <w:r w:rsidRPr="00F81E75">
              <w:rPr>
                <w:rFonts w:cs="Arial"/>
                <w:b/>
                <w:bCs/>
                <w:color w:val="000000"/>
              </w:rPr>
              <w:t>op</w:t>
            </w:r>
            <w:r w:rsidRPr="00F81E75">
              <w:rPr>
                <w:rFonts w:cs="Arial" w:hint="eastAsia"/>
                <w:b/>
                <w:bCs/>
                <w:color w:val="000000"/>
              </w:rPr>
              <w:t>é</w:t>
            </w:r>
            <w:r w:rsidRPr="00F81E75">
              <w:rPr>
                <w:rFonts w:cs="Arial"/>
                <w:b/>
                <w:bCs/>
                <w:color w:val="000000"/>
              </w:rPr>
              <w:t>rateur</w:t>
            </w:r>
          </w:p>
        </w:tc>
        <w:tc>
          <w:tcPr>
            <w:tcW w:w="1949" w:type="dxa"/>
            <w:tcBorders>
              <w:top w:val="single" w:sz="8" w:space="0" w:color="000000"/>
              <w:left w:val="single" w:sz="8" w:space="0" w:color="000000"/>
              <w:bottom w:val="single" w:sz="8" w:space="0" w:color="000000"/>
              <w:right w:val="single" w:sz="8" w:space="0" w:color="000000"/>
            </w:tcBorders>
            <w:shd w:val="clear" w:color="auto" w:fill="D9E2F3"/>
            <w:tcMar>
              <w:top w:w="100" w:type="dxa"/>
              <w:left w:w="80" w:type="dxa"/>
              <w:bottom w:w="100" w:type="dxa"/>
              <w:right w:w="80" w:type="dxa"/>
            </w:tcMar>
            <w:vAlign w:val="center"/>
            <w:hideMark/>
          </w:tcPr>
          <w:p w14:paraId="3B488EBC" w14:textId="77777777" w:rsidR="00B26F30" w:rsidRPr="00F81E75" w:rsidRDefault="00B26F30" w:rsidP="00B26F30">
            <w:pPr>
              <w:spacing w:line="240" w:lineRule="auto"/>
              <w:jc w:val="center"/>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de la proc</w:t>
            </w:r>
            <w:r w:rsidRPr="00F81E75">
              <w:rPr>
                <w:rFonts w:cs="Arial" w:hint="eastAsia"/>
                <w:b/>
                <w:bCs/>
                <w:color w:val="000000"/>
              </w:rPr>
              <w:t>é</w:t>
            </w:r>
            <w:r w:rsidRPr="00F81E75">
              <w:rPr>
                <w:rFonts w:cs="Arial"/>
                <w:b/>
                <w:bCs/>
                <w:color w:val="000000"/>
              </w:rPr>
              <w:t>dure d</w:t>
            </w:r>
            <w:r>
              <w:rPr>
                <w:rFonts w:cs="Arial"/>
                <w:b/>
                <w:bCs/>
                <w:color w:val="000000"/>
              </w:rPr>
              <w:t>’</w:t>
            </w:r>
            <w:r w:rsidRPr="00F81E75">
              <w:rPr>
                <w:rFonts w:cs="Arial"/>
                <w:b/>
                <w:bCs/>
                <w:color w:val="000000"/>
              </w:rPr>
              <w:t>appel d</w:t>
            </w:r>
            <w:r>
              <w:rPr>
                <w:rFonts w:cs="Arial"/>
                <w:b/>
                <w:bCs/>
                <w:color w:val="000000"/>
              </w:rPr>
              <w:t>’</w:t>
            </w:r>
            <w:r w:rsidRPr="00F81E75">
              <w:rPr>
                <w:rFonts w:cs="Arial"/>
                <w:b/>
                <w:bCs/>
                <w:color w:val="000000"/>
              </w:rPr>
              <w:t>offre</w:t>
            </w:r>
            <w:r>
              <w:rPr>
                <w:rFonts w:cs="Arial"/>
                <w:b/>
                <w:bCs/>
                <w:color w:val="000000"/>
              </w:rPr>
              <w:t>s</w:t>
            </w:r>
            <w:r w:rsidRPr="00F81E75">
              <w:rPr>
                <w:rFonts w:cs="Arial"/>
                <w:b/>
                <w:bCs/>
                <w:color w:val="000000"/>
              </w:rPr>
              <w:t xml:space="preserve"> (publication AAPC)</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100" w:type="dxa"/>
              <w:left w:w="80" w:type="dxa"/>
              <w:bottom w:w="100" w:type="dxa"/>
              <w:right w:w="80" w:type="dxa"/>
            </w:tcMar>
            <w:vAlign w:val="center"/>
            <w:hideMark/>
          </w:tcPr>
          <w:p w14:paraId="69989278" w14:textId="77777777" w:rsidR="00B26F30" w:rsidRPr="00F81E75" w:rsidRDefault="00B26F30" w:rsidP="00B26F30">
            <w:pPr>
              <w:spacing w:line="240" w:lineRule="auto"/>
              <w:jc w:val="center"/>
              <w:rPr>
                <w:rFonts w:cs="Arial"/>
              </w:rPr>
            </w:pPr>
            <w:r w:rsidRPr="00F81E75">
              <w:rPr>
                <w:rFonts w:cs="Arial"/>
                <w:b/>
                <w:bCs/>
                <w:color w:val="000000"/>
              </w:rPr>
              <w:t>Lignes ou lots de lignes concern</w:t>
            </w:r>
            <w:r w:rsidRPr="00F81E75">
              <w:rPr>
                <w:rFonts w:cs="Arial" w:hint="eastAsia"/>
                <w:b/>
                <w:bCs/>
                <w:color w:val="000000"/>
              </w:rPr>
              <w:t>é</w:t>
            </w:r>
            <w:r w:rsidRPr="00F81E75">
              <w:rPr>
                <w:rFonts w:cs="Arial"/>
                <w:b/>
                <w:bCs/>
                <w:color w:val="000000"/>
              </w:rPr>
              <w:t>es</w:t>
            </w:r>
          </w:p>
          <w:p w14:paraId="1D37ED12" w14:textId="77777777" w:rsidR="00B26F30" w:rsidRPr="00F81E75" w:rsidRDefault="00B26F30" w:rsidP="00B26F30">
            <w:pPr>
              <w:spacing w:line="240" w:lineRule="auto"/>
              <w:jc w:val="center"/>
              <w:rPr>
                <w:rFonts w:cs="Arial"/>
              </w:rPr>
            </w:pPr>
            <w:r w:rsidRPr="00F81E75">
              <w:rPr>
                <w:rFonts w:cs="Arial"/>
                <w:b/>
                <w:bCs/>
                <w:color w:val="000000"/>
              </w:rPr>
              <w:t>Sc</w:t>
            </w:r>
            <w:r w:rsidRPr="00F81E75">
              <w:rPr>
                <w:rFonts w:cs="Arial" w:hint="eastAsia"/>
                <w:b/>
                <w:bCs/>
                <w:color w:val="000000"/>
              </w:rPr>
              <w:t>é</w:t>
            </w:r>
            <w:r w:rsidRPr="00F81E75">
              <w:rPr>
                <w:rFonts w:cs="Arial"/>
                <w:b/>
                <w:bCs/>
                <w:color w:val="000000"/>
              </w:rPr>
              <w:t>nario de base</w:t>
            </w:r>
          </w:p>
        </w:tc>
        <w:tc>
          <w:tcPr>
            <w:tcW w:w="306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80" w:type="dxa"/>
              <w:bottom w:w="100" w:type="dxa"/>
              <w:right w:w="80" w:type="dxa"/>
            </w:tcMar>
            <w:vAlign w:val="center"/>
            <w:hideMark/>
          </w:tcPr>
          <w:p w14:paraId="058E9F76" w14:textId="77777777" w:rsidR="00B26F30" w:rsidRPr="00F81E75" w:rsidRDefault="00B26F30" w:rsidP="00B26F30">
            <w:pPr>
              <w:spacing w:line="240" w:lineRule="auto"/>
              <w:jc w:val="center"/>
              <w:rPr>
                <w:rFonts w:cs="Arial"/>
              </w:rPr>
            </w:pPr>
            <w:r w:rsidRPr="00F81E75">
              <w:rPr>
                <w:rFonts w:cs="Arial"/>
                <w:b/>
                <w:bCs/>
                <w:color w:val="000000"/>
              </w:rPr>
              <w:t>Caract</w:t>
            </w:r>
            <w:r w:rsidRPr="00F81E75">
              <w:rPr>
                <w:rFonts w:cs="Arial" w:hint="eastAsia"/>
                <w:b/>
                <w:bCs/>
                <w:color w:val="000000"/>
              </w:rPr>
              <w:t>é</w:t>
            </w:r>
            <w:r w:rsidRPr="00F81E75">
              <w:rPr>
                <w:rFonts w:cs="Arial"/>
                <w:b/>
                <w:bCs/>
                <w:color w:val="000000"/>
              </w:rPr>
              <w:t>ristiques de la ligne ou lot de lignes au SA 2019</w:t>
            </w:r>
          </w:p>
        </w:tc>
      </w:tr>
      <w:tr w:rsidR="00B26F30" w:rsidRPr="00EF0239" w14:paraId="34A04D93" w14:textId="77777777" w:rsidTr="00B26F30">
        <w:trPr>
          <w:trHeight w:val="1115"/>
        </w:trPr>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439155AC"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c. 2023 (SA 2024)</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39907E7A" w14:textId="77777777" w:rsidR="00B26F30" w:rsidRPr="00F81E75" w:rsidRDefault="00B26F30" w:rsidP="00B26F30">
            <w:pPr>
              <w:spacing w:line="240" w:lineRule="auto"/>
              <w:rPr>
                <w:rFonts w:cs="Arial"/>
              </w:rPr>
            </w:pPr>
            <w:r w:rsidRPr="00F81E75">
              <w:rPr>
                <w:rFonts w:cs="Arial"/>
                <w:b/>
                <w:bCs/>
                <w:color w:val="000000"/>
              </w:rPr>
              <w:t>mi-</w:t>
            </w:r>
            <w:r w:rsidRPr="00F81E75">
              <w:rPr>
                <w:rFonts w:cs="Arial"/>
                <w:b/>
                <w:bCs/>
                <w:color w:val="222222"/>
              </w:rPr>
              <w:t>2022</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7750E3BC" w14:textId="77777777" w:rsidR="00B26F30" w:rsidRPr="00F81E75" w:rsidRDefault="00B26F30" w:rsidP="00B26F30">
            <w:pPr>
              <w:spacing w:line="240" w:lineRule="auto"/>
              <w:rPr>
                <w:rFonts w:cs="Arial"/>
              </w:rPr>
            </w:pPr>
            <w:r w:rsidRPr="00F81E75">
              <w:rPr>
                <w:rFonts w:cs="Arial"/>
                <w:b/>
                <w:bCs/>
                <w:color w:val="000000"/>
              </w:rPr>
              <w:t>mi-2021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753DA632" w14:textId="77777777" w:rsidR="00B26F30" w:rsidRPr="00F81E75" w:rsidRDefault="00B26F30" w:rsidP="00B26F30">
            <w:pPr>
              <w:spacing w:line="240" w:lineRule="auto"/>
              <w:rPr>
                <w:rFonts w:cs="Arial"/>
              </w:rPr>
            </w:pPr>
            <w:r w:rsidRPr="00F81E75">
              <w:rPr>
                <w:rFonts w:cs="Arial"/>
                <w:b/>
                <w:bCs/>
                <w:color w:val="000000"/>
              </w:rPr>
              <w:t>Un lot des lignes trams-trains T4, T11 et la branche Esbly-Cr</w:t>
            </w:r>
            <w:r w:rsidRPr="00F81E75">
              <w:rPr>
                <w:rFonts w:cs="Arial" w:hint="eastAsia"/>
                <w:b/>
                <w:bCs/>
                <w:color w:val="000000"/>
              </w:rPr>
              <w:t>é</w:t>
            </w:r>
            <w:r w:rsidRPr="00F81E75">
              <w:rPr>
                <w:rFonts w:cs="Arial"/>
                <w:b/>
                <w:bCs/>
                <w:color w:val="000000"/>
              </w:rPr>
              <w:t>cy</w:t>
            </w:r>
          </w:p>
        </w:tc>
        <w:tc>
          <w:tcPr>
            <w:tcW w:w="30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591DB297" w14:textId="77777777" w:rsidR="00B26F30" w:rsidRPr="00F81E75" w:rsidRDefault="00B26F30" w:rsidP="00B26F30">
            <w:pPr>
              <w:spacing w:line="240" w:lineRule="auto"/>
              <w:rPr>
                <w:rFonts w:cs="Arial"/>
              </w:rPr>
            </w:pPr>
            <w:r w:rsidRPr="00F81E75">
              <w:rPr>
                <w:rFonts w:cs="Arial"/>
                <w:b/>
                <w:bCs/>
                <w:color w:val="000000"/>
              </w:rPr>
              <w:t>2,6</w:t>
            </w:r>
            <w:r w:rsidRPr="00F81E75">
              <w:rPr>
                <w:rFonts w:cs="Arial"/>
                <w:color w:val="000000"/>
              </w:rPr>
              <w:t xml:space="preserve"> millions de trains*km / an, </w:t>
            </w:r>
            <w:r w:rsidRPr="00F81E75">
              <w:rPr>
                <w:rFonts w:cs="Arial"/>
                <w:b/>
                <w:bCs/>
                <w:color w:val="000000"/>
              </w:rPr>
              <w:t>soit 4,2% du r</w:t>
            </w:r>
            <w:r w:rsidRPr="00F81E75">
              <w:rPr>
                <w:rFonts w:cs="Arial" w:hint="eastAsia"/>
                <w:b/>
                <w:bCs/>
                <w:color w:val="000000"/>
              </w:rPr>
              <w:t>é</w:t>
            </w:r>
            <w:r w:rsidRPr="00F81E75">
              <w:rPr>
                <w:rFonts w:cs="Arial"/>
                <w:b/>
                <w:bCs/>
                <w:color w:val="000000"/>
              </w:rPr>
              <w:t>seau SNCF</w:t>
            </w:r>
            <w:r>
              <w:rPr>
                <w:rFonts w:cs="Arial"/>
                <w:b/>
                <w:bCs/>
                <w:color w:val="000000"/>
              </w:rPr>
              <w:t xml:space="preserve"> Transilien</w:t>
            </w:r>
          </w:p>
          <w:p w14:paraId="63593062"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70 000</w:t>
            </w:r>
            <w:r w:rsidRPr="00F81E75">
              <w:rPr>
                <w:rFonts w:cs="Arial"/>
                <w:color w:val="000000"/>
              </w:rPr>
              <w:t xml:space="preserve"> voyages / jour, </w:t>
            </w:r>
            <w:r w:rsidRPr="00F81E75">
              <w:rPr>
                <w:rFonts w:cs="Arial"/>
                <w:b/>
                <w:bCs/>
                <w:color w:val="000000"/>
              </w:rPr>
              <w:t>soit 2% du r</w:t>
            </w:r>
            <w:r w:rsidRPr="00F81E75">
              <w:rPr>
                <w:rFonts w:cs="Arial" w:hint="eastAsia"/>
                <w:b/>
                <w:bCs/>
                <w:color w:val="000000"/>
              </w:rPr>
              <w:t>é</w:t>
            </w:r>
            <w:r w:rsidRPr="00F81E75">
              <w:rPr>
                <w:rFonts w:cs="Arial"/>
                <w:b/>
                <w:bCs/>
                <w:color w:val="000000"/>
              </w:rPr>
              <w:t>seau SNCF</w:t>
            </w:r>
          </w:p>
          <w:p w14:paraId="6FA1FE29"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850</w:t>
            </w:r>
            <w:r w:rsidRPr="00F81E75">
              <w:rPr>
                <w:rFonts w:cs="Arial"/>
                <w:color w:val="000000"/>
              </w:rPr>
              <w:t xml:space="preserve"> trains / jour</w:t>
            </w:r>
          </w:p>
        </w:tc>
      </w:tr>
      <w:tr w:rsidR="00B26F30" w:rsidRPr="00EF0239" w14:paraId="10FB137B" w14:textId="77777777" w:rsidTr="00B26F30">
        <w:trPr>
          <w:trHeight w:val="341"/>
        </w:trPr>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04CCE2CA" w14:textId="77777777" w:rsidR="00B26F30" w:rsidRPr="00F81E75" w:rsidRDefault="00B26F30" w:rsidP="00B26F30">
            <w:pPr>
              <w:spacing w:line="240" w:lineRule="auto"/>
              <w:rPr>
                <w:rFonts w:cs="Arial"/>
              </w:rPr>
            </w:pPr>
            <w:r w:rsidRPr="00F81E75">
              <w:rPr>
                <w:rFonts w:cs="Arial"/>
                <w:b/>
                <w:bCs/>
                <w:color w:val="000000"/>
              </w:rPr>
              <w:lastRenderedPageBreak/>
              <w:t>d</w:t>
            </w:r>
            <w:r w:rsidRPr="00F81E75">
              <w:rPr>
                <w:rFonts w:cs="Arial" w:hint="eastAsia"/>
                <w:b/>
                <w:bCs/>
                <w:color w:val="000000"/>
              </w:rPr>
              <w:t>é</w:t>
            </w:r>
            <w:r w:rsidRPr="00F81E75">
              <w:rPr>
                <w:rFonts w:cs="Arial"/>
                <w:b/>
                <w:bCs/>
                <w:color w:val="000000"/>
              </w:rPr>
              <w:t>c. 2024 (SA 2025)</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4324FF74" w14:textId="77777777" w:rsidR="00B26F30" w:rsidRPr="00F81E75" w:rsidRDefault="00B26F30" w:rsidP="00B26F30">
            <w:pPr>
              <w:spacing w:line="240" w:lineRule="auto"/>
              <w:rPr>
                <w:rFonts w:cs="Arial"/>
              </w:rPr>
            </w:pPr>
            <w:r w:rsidRPr="00F81E75">
              <w:rPr>
                <w:rFonts w:cs="Arial"/>
                <w:b/>
                <w:bCs/>
                <w:color w:val="000000"/>
              </w:rPr>
              <w:t>2023</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7D68D516"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2022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39C3A5ED" w14:textId="77777777" w:rsidR="00B26F30" w:rsidRPr="00F81E75" w:rsidRDefault="00B26F30" w:rsidP="00B26F30">
            <w:pPr>
              <w:spacing w:line="240" w:lineRule="auto"/>
              <w:rPr>
                <w:rFonts w:cs="Arial"/>
              </w:rPr>
            </w:pPr>
            <w:r w:rsidRPr="00F81E75">
              <w:rPr>
                <w:rFonts w:cs="Arial"/>
                <w:b/>
                <w:bCs/>
                <w:color w:val="000000"/>
              </w:rPr>
              <w:t>Lot T12 et T13</w:t>
            </w:r>
          </w:p>
        </w:tc>
        <w:tc>
          <w:tcPr>
            <w:tcW w:w="30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21C15588" w14:textId="77777777" w:rsidR="00B26F30" w:rsidRPr="00F81E75" w:rsidRDefault="00B26F30" w:rsidP="00B26F30">
            <w:pPr>
              <w:spacing w:line="240" w:lineRule="auto"/>
              <w:rPr>
                <w:rFonts w:cs="Arial"/>
              </w:rPr>
            </w:pPr>
            <w:r w:rsidRPr="00F81E75">
              <w:rPr>
                <w:rFonts w:cs="Arial"/>
                <w:color w:val="000000"/>
              </w:rPr>
              <w:t xml:space="preserve">En construction </w:t>
            </w:r>
          </w:p>
        </w:tc>
      </w:tr>
      <w:tr w:rsidR="00B26F30" w:rsidRPr="00EF0239" w14:paraId="52DF8111" w14:textId="77777777" w:rsidTr="00B26F30">
        <w:trPr>
          <w:trHeight w:val="1583"/>
        </w:trPr>
        <w:tc>
          <w:tcPr>
            <w:tcW w:w="2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0B271DB1"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c. 2025 (SA 2026)</w:t>
            </w:r>
          </w:p>
        </w:tc>
        <w:tc>
          <w:tcPr>
            <w:tcW w:w="14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76AAD821" w14:textId="77777777" w:rsidR="00B26F30" w:rsidRPr="00F81E75" w:rsidRDefault="00B26F30" w:rsidP="00B26F30">
            <w:pPr>
              <w:spacing w:line="240" w:lineRule="auto"/>
              <w:rPr>
                <w:rFonts w:cs="Arial"/>
              </w:rPr>
            </w:pPr>
            <w:r w:rsidRPr="00F81E75">
              <w:rPr>
                <w:rFonts w:cs="Arial"/>
                <w:b/>
                <w:bCs/>
                <w:color w:val="000000"/>
              </w:rPr>
              <w:t>2024</w:t>
            </w:r>
          </w:p>
        </w:tc>
        <w:tc>
          <w:tcPr>
            <w:tcW w:w="19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1332591C"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2023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0D91490A" w14:textId="77777777" w:rsidR="00B26F30" w:rsidRPr="00F81E75" w:rsidRDefault="00B26F30" w:rsidP="00B26F30">
            <w:pPr>
              <w:spacing w:line="240" w:lineRule="auto"/>
              <w:rPr>
                <w:rFonts w:cs="Arial"/>
              </w:rPr>
            </w:pPr>
            <w:r w:rsidRPr="00F81E75">
              <w:rPr>
                <w:rFonts w:cs="Arial"/>
                <w:b/>
                <w:bCs/>
                <w:color w:val="000000"/>
              </w:rPr>
              <w:t>Ligne J</w:t>
            </w:r>
          </w:p>
        </w:tc>
        <w:tc>
          <w:tcPr>
            <w:tcW w:w="30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19ABAB26" w14:textId="77777777" w:rsidR="00B26F30" w:rsidRPr="00F81E75" w:rsidRDefault="00B26F30" w:rsidP="00B26F30">
            <w:pPr>
              <w:spacing w:line="240" w:lineRule="auto"/>
              <w:rPr>
                <w:rFonts w:cs="Arial"/>
              </w:rPr>
            </w:pPr>
            <w:r w:rsidRPr="00F81E75">
              <w:rPr>
                <w:rFonts w:cs="Arial"/>
                <w:b/>
                <w:bCs/>
                <w:color w:val="000000"/>
              </w:rPr>
              <w:t xml:space="preserve">6 </w:t>
            </w:r>
            <w:r w:rsidRPr="00F81E75">
              <w:rPr>
                <w:rFonts w:cs="Arial"/>
                <w:color w:val="000000"/>
              </w:rPr>
              <w:t xml:space="preserve">millions de trains*km / an, </w:t>
            </w:r>
            <w:r w:rsidRPr="00F81E75">
              <w:rPr>
                <w:rFonts w:cs="Arial"/>
                <w:b/>
                <w:bCs/>
                <w:color w:val="000000"/>
              </w:rPr>
              <w:t>soit 9,5% du r</w:t>
            </w:r>
            <w:r w:rsidRPr="00F81E75">
              <w:rPr>
                <w:rFonts w:cs="Arial" w:hint="eastAsia"/>
                <w:b/>
                <w:bCs/>
                <w:color w:val="000000"/>
              </w:rPr>
              <w:t>é</w:t>
            </w:r>
            <w:r w:rsidRPr="00F81E75">
              <w:rPr>
                <w:rFonts w:cs="Arial"/>
                <w:b/>
                <w:bCs/>
                <w:color w:val="000000"/>
              </w:rPr>
              <w:t>seau SNCF</w:t>
            </w:r>
          </w:p>
          <w:p w14:paraId="69D19237"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280 000</w:t>
            </w:r>
            <w:r w:rsidRPr="00F81E75">
              <w:rPr>
                <w:rFonts w:cs="Arial"/>
                <w:color w:val="000000"/>
              </w:rPr>
              <w:t xml:space="preserve"> voyages / jour, </w:t>
            </w:r>
            <w:r w:rsidRPr="00F81E75">
              <w:rPr>
                <w:rFonts w:cs="Arial"/>
                <w:b/>
                <w:bCs/>
                <w:color w:val="000000"/>
              </w:rPr>
              <w:t>soit 7,5% du r</w:t>
            </w:r>
            <w:r w:rsidRPr="00F81E75">
              <w:rPr>
                <w:rFonts w:cs="Arial" w:hint="eastAsia"/>
                <w:b/>
                <w:bCs/>
                <w:color w:val="000000"/>
              </w:rPr>
              <w:t>é</w:t>
            </w:r>
            <w:r w:rsidRPr="00F81E75">
              <w:rPr>
                <w:rFonts w:cs="Arial"/>
                <w:b/>
                <w:bCs/>
                <w:color w:val="000000"/>
              </w:rPr>
              <w:t>seau SNCF</w:t>
            </w:r>
          </w:p>
          <w:p w14:paraId="27E337C6"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500</w:t>
            </w:r>
            <w:r w:rsidRPr="00F81E75">
              <w:rPr>
                <w:rFonts w:cs="Arial"/>
                <w:color w:val="000000"/>
              </w:rPr>
              <w:t xml:space="preserve"> trains / jour</w:t>
            </w:r>
          </w:p>
        </w:tc>
      </w:tr>
      <w:tr w:rsidR="00B26F30" w:rsidRPr="00EF0239" w14:paraId="257DDFB7" w14:textId="77777777" w:rsidTr="00B26F30">
        <w:trPr>
          <w:trHeight w:val="1441"/>
        </w:trPr>
        <w:tc>
          <w:tcPr>
            <w:tcW w:w="2200" w:type="dxa"/>
            <w:vMerge/>
            <w:tcBorders>
              <w:top w:val="single" w:sz="8" w:space="0" w:color="000000"/>
              <w:left w:val="single" w:sz="8" w:space="0" w:color="000000"/>
              <w:bottom w:val="single" w:sz="8" w:space="0" w:color="000000"/>
              <w:right w:val="single" w:sz="8" w:space="0" w:color="000000"/>
            </w:tcBorders>
            <w:vAlign w:val="center"/>
            <w:hideMark/>
          </w:tcPr>
          <w:p w14:paraId="636756B8" w14:textId="77777777" w:rsidR="00B26F30" w:rsidRPr="00F81E75" w:rsidRDefault="00B26F30" w:rsidP="00B26F30">
            <w:pPr>
              <w:spacing w:line="240" w:lineRule="auto"/>
              <w:rPr>
                <w:rFonts w:cs="Arial"/>
              </w:rPr>
            </w:pPr>
          </w:p>
        </w:tc>
        <w:tc>
          <w:tcPr>
            <w:tcW w:w="1486" w:type="dxa"/>
            <w:vMerge/>
            <w:tcBorders>
              <w:top w:val="single" w:sz="8" w:space="0" w:color="000000"/>
              <w:left w:val="single" w:sz="8" w:space="0" w:color="000000"/>
              <w:bottom w:val="single" w:sz="8" w:space="0" w:color="000000"/>
              <w:right w:val="single" w:sz="8" w:space="0" w:color="000000"/>
            </w:tcBorders>
            <w:vAlign w:val="center"/>
            <w:hideMark/>
          </w:tcPr>
          <w:p w14:paraId="0E76C01E" w14:textId="77777777" w:rsidR="00B26F30" w:rsidRPr="00F81E75" w:rsidRDefault="00B26F30" w:rsidP="00B26F30">
            <w:pPr>
              <w:spacing w:line="240" w:lineRule="auto"/>
              <w:rPr>
                <w:rFonts w:cs="Arial"/>
              </w:rPr>
            </w:pPr>
          </w:p>
        </w:tc>
        <w:tc>
          <w:tcPr>
            <w:tcW w:w="1949" w:type="dxa"/>
            <w:vMerge/>
            <w:tcBorders>
              <w:top w:val="single" w:sz="8" w:space="0" w:color="000000"/>
              <w:left w:val="single" w:sz="8" w:space="0" w:color="000000"/>
              <w:bottom w:val="single" w:sz="8" w:space="0" w:color="000000"/>
              <w:right w:val="single" w:sz="8" w:space="0" w:color="000000"/>
            </w:tcBorders>
            <w:vAlign w:val="center"/>
            <w:hideMark/>
          </w:tcPr>
          <w:p w14:paraId="7CB4E841" w14:textId="77777777" w:rsidR="00B26F30" w:rsidRPr="00F81E75" w:rsidRDefault="00B26F30" w:rsidP="00B26F30">
            <w:pPr>
              <w:spacing w:line="240" w:lineRule="auto"/>
              <w:rPr>
                <w:rFonts w:cs="Arial"/>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33F1002" w14:textId="77777777" w:rsidR="00B26F30" w:rsidRPr="00F81E75" w:rsidRDefault="00B26F30" w:rsidP="00B26F30">
            <w:pPr>
              <w:spacing w:line="240" w:lineRule="auto"/>
              <w:rPr>
                <w:rFonts w:cs="Arial"/>
              </w:rPr>
            </w:pPr>
            <w:r w:rsidRPr="00F81E75">
              <w:rPr>
                <w:rFonts w:cs="Arial"/>
                <w:b/>
                <w:bCs/>
                <w:color w:val="000000"/>
              </w:rPr>
              <w:t>Ligne L</w:t>
            </w:r>
          </w:p>
        </w:tc>
        <w:tc>
          <w:tcPr>
            <w:tcW w:w="306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555E315" w14:textId="77777777" w:rsidR="00B26F30" w:rsidRPr="00F81E75" w:rsidRDefault="00B26F30" w:rsidP="00B26F30">
            <w:pPr>
              <w:spacing w:line="240" w:lineRule="auto"/>
              <w:rPr>
                <w:rFonts w:cs="Arial"/>
              </w:rPr>
            </w:pPr>
            <w:r w:rsidRPr="00F81E75">
              <w:rPr>
                <w:rFonts w:cs="Arial"/>
                <w:b/>
                <w:bCs/>
                <w:color w:val="000000"/>
              </w:rPr>
              <w:t>4,2</w:t>
            </w:r>
            <w:r w:rsidRPr="00F81E75">
              <w:rPr>
                <w:rFonts w:cs="Arial"/>
                <w:color w:val="000000"/>
              </w:rPr>
              <w:t xml:space="preserve"> millions de trains*km / an, </w:t>
            </w:r>
            <w:r w:rsidRPr="00F81E75">
              <w:rPr>
                <w:rFonts w:cs="Arial"/>
                <w:b/>
                <w:bCs/>
                <w:color w:val="000000"/>
              </w:rPr>
              <w:t>soit 7% du r</w:t>
            </w:r>
            <w:r w:rsidRPr="00F81E75">
              <w:rPr>
                <w:rFonts w:cs="Arial" w:hint="eastAsia"/>
                <w:b/>
                <w:bCs/>
                <w:color w:val="000000"/>
              </w:rPr>
              <w:t>é</w:t>
            </w:r>
            <w:r w:rsidRPr="00F81E75">
              <w:rPr>
                <w:rFonts w:cs="Arial"/>
                <w:b/>
                <w:bCs/>
                <w:color w:val="000000"/>
              </w:rPr>
              <w:t>seau SNCF</w:t>
            </w:r>
          </w:p>
          <w:p w14:paraId="2AF58BF9"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290 000</w:t>
            </w:r>
            <w:r w:rsidRPr="00F81E75">
              <w:rPr>
                <w:rFonts w:cs="Arial"/>
                <w:color w:val="000000"/>
              </w:rPr>
              <w:t xml:space="preserve"> voyages / jour, </w:t>
            </w:r>
            <w:r w:rsidRPr="00F81E75">
              <w:rPr>
                <w:rFonts w:cs="Arial"/>
                <w:b/>
                <w:bCs/>
                <w:color w:val="000000"/>
              </w:rPr>
              <w:t>soit 9% du r</w:t>
            </w:r>
            <w:r w:rsidRPr="00F81E75">
              <w:rPr>
                <w:rFonts w:cs="Arial" w:hint="eastAsia"/>
                <w:b/>
                <w:bCs/>
                <w:color w:val="000000"/>
              </w:rPr>
              <w:t>é</w:t>
            </w:r>
            <w:r w:rsidRPr="00F81E75">
              <w:rPr>
                <w:rFonts w:cs="Arial"/>
                <w:b/>
                <w:bCs/>
                <w:color w:val="000000"/>
              </w:rPr>
              <w:t>seau SNCF</w:t>
            </w:r>
          </w:p>
          <w:p w14:paraId="2907A627" w14:textId="77777777" w:rsidR="00B26F30" w:rsidRPr="00F81E75" w:rsidRDefault="00B26F30" w:rsidP="00B26F30">
            <w:pPr>
              <w:spacing w:line="240" w:lineRule="auto"/>
              <w:rPr>
                <w:rFonts w:cs="Arial"/>
              </w:rPr>
            </w:pPr>
            <w:r w:rsidRPr="00F81E75">
              <w:rPr>
                <w:rFonts w:cs="Arial"/>
                <w:color w:val="000000"/>
              </w:rPr>
              <w:t>~</w:t>
            </w:r>
            <w:r w:rsidRPr="00F81E75">
              <w:rPr>
                <w:rFonts w:cs="Arial"/>
                <w:b/>
                <w:bCs/>
                <w:color w:val="000000"/>
              </w:rPr>
              <w:t xml:space="preserve"> 650</w:t>
            </w:r>
            <w:r w:rsidRPr="00F81E75">
              <w:rPr>
                <w:rFonts w:cs="Arial"/>
                <w:color w:val="000000"/>
              </w:rPr>
              <w:t xml:space="preserve"> trains / jour</w:t>
            </w:r>
          </w:p>
        </w:tc>
      </w:tr>
      <w:tr w:rsidR="00B26F30" w:rsidRPr="00EF0239" w14:paraId="7ADBFCB5" w14:textId="77777777" w:rsidTr="00B26F30">
        <w:trPr>
          <w:trHeight w:val="1535"/>
        </w:trPr>
        <w:tc>
          <w:tcPr>
            <w:tcW w:w="22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8FC3623"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c. 2026 (SA 2027)</w:t>
            </w:r>
          </w:p>
        </w:tc>
        <w:tc>
          <w:tcPr>
            <w:tcW w:w="14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EB5C192" w14:textId="77777777" w:rsidR="00B26F30" w:rsidRPr="00F81E75" w:rsidRDefault="00B26F30" w:rsidP="00B26F30">
            <w:pPr>
              <w:spacing w:line="240" w:lineRule="auto"/>
              <w:rPr>
                <w:rFonts w:cs="Arial"/>
              </w:rPr>
            </w:pPr>
            <w:r w:rsidRPr="00F81E75">
              <w:rPr>
                <w:rFonts w:cs="Arial"/>
                <w:b/>
                <w:bCs/>
                <w:color w:val="000000"/>
              </w:rPr>
              <w:t>2025</w:t>
            </w:r>
          </w:p>
        </w:tc>
        <w:tc>
          <w:tcPr>
            <w:tcW w:w="194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DCFC440"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2024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6A8864A" w14:textId="77777777" w:rsidR="00B26F30" w:rsidRPr="00F81E75" w:rsidRDefault="00B26F30" w:rsidP="00B26F30">
            <w:pPr>
              <w:spacing w:line="240" w:lineRule="auto"/>
              <w:rPr>
                <w:rFonts w:cs="Arial"/>
              </w:rPr>
            </w:pPr>
            <w:r w:rsidRPr="00F81E75">
              <w:rPr>
                <w:rFonts w:cs="Arial"/>
                <w:b/>
                <w:bCs/>
                <w:color w:val="000000"/>
              </w:rPr>
              <w:t>Un lot des lignes N et U</w:t>
            </w:r>
          </w:p>
        </w:tc>
        <w:tc>
          <w:tcPr>
            <w:tcW w:w="306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A34CA2E" w14:textId="77777777" w:rsidR="00B26F30" w:rsidRPr="00F81E75" w:rsidRDefault="00B26F30" w:rsidP="00B26F30">
            <w:pPr>
              <w:spacing w:line="240" w:lineRule="auto"/>
              <w:rPr>
                <w:rFonts w:cs="Arial"/>
              </w:rPr>
            </w:pPr>
            <w:r w:rsidRPr="00F81E75">
              <w:rPr>
                <w:rFonts w:cs="Arial"/>
                <w:b/>
                <w:bCs/>
                <w:color w:val="000000"/>
              </w:rPr>
              <w:t xml:space="preserve">5 </w:t>
            </w:r>
            <w:r w:rsidRPr="00F81E75">
              <w:rPr>
                <w:rFonts w:cs="Arial"/>
                <w:color w:val="000000"/>
              </w:rPr>
              <w:t xml:space="preserve">millions de trains*km / an, </w:t>
            </w:r>
            <w:r w:rsidRPr="00F81E75">
              <w:rPr>
                <w:rFonts w:cs="Arial"/>
                <w:b/>
                <w:bCs/>
                <w:color w:val="000000"/>
              </w:rPr>
              <w:t>soit 8% du r</w:t>
            </w:r>
            <w:r w:rsidRPr="00F81E75">
              <w:rPr>
                <w:rFonts w:cs="Arial" w:hint="eastAsia"/>
                <w:b/>
                <w:bCs/>
                <w:color w:val="000000"/>
              </w:rPr>
              <w:t>é</w:t>
            </w:r>
            <w:r w:rsidRPr="00F81E75">
              <w:rPr>
                <w:rFonts w:cs="Arial"/>
                <w:b/>
                <w:bCs/>
                <w:color w:val="000000"/>
              </w:rPr>
              <w:t>seau SNCF</w:t>
            </w:r>
          </w:p>
          <w:p w14:paraId="163D25F3"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185 000</w:t>
            </w:r>
            <w:r w:rsidRPr="00F81E75">
              <w:rPr>
                <w:rFonts w:cs="Arial"/>
                <w:color w:val="000000"/>
              </w:rPr>
              <w:t xml:space="preserve"> voyages / jour, </w:t>
            </w:r>
            <w:r w:rsidRPr="00F81E75">
              <w:rPr>
                <w:rFonts w:cs="Arial"/>
                <w:b/>
                <w:bCs/>
                <w:color w:val="000000"/>
              </w:rPr>
              <w:t>soit 6% du r</w:t>
            </w:r>
            <w:r w:rsidRPr="00F81E75">
              <w:rPr>
                <w:rFonts w:cs="Arial" w:hint="eastAsia"/>
                <w:b/>
                <w:bCs/>
                <w:color w:val="000000"/>
              </w:rPr>
              <w:t>é</w:t>
            </w:r>
            <w:r w:rsidRPr="00F81E75">
              <w:rPr>
                <w:rFonts w:cs="Arial"/>
                <w:b/>
                <w:bCs/>
                <w:color w:val="000000"/>
              </w:rPr>
              <w:t>seau SNCF</w:t>
            </w:r>
          </w:p>
          <w:p w14:paraId="42E58995"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375</w:t>
            </w:r>
            <w:r w:rsidRPr="00F81E75">
              <w:rPr>
                <w:rFonts w:cs="Arial"/>
                <w:color w:val="000000"/>
              </w:rPr>
              <w:t xml:space="preserve"> trains / jour</w:t>
            </w:r>
          </w:p>
        </w:tc>
      </w:tr>
      <w:tr w:rsidR="00B26F30" w:rsidRPr="00EF0239" w14:paraId="26C49B1E" w14:textId="77777777" w:rsidTr="00B26F30">
        <w:trPr>
          <w:trHeight w:val="1603"/>
        </w:trPr>
        <w:tc>
          <w:tcPr>
            <w:tcW w:w="22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47A94F4"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c 2026 ou 2027 (SA 2027/28)</w:t>
            </w:r>
          </w:p>
        </w:tc>
        <w:tc>
          <w:tcPr>
            <w:tcW w:w="14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DB12F61" w14:textId="77777777" w:rsidR="00B26F30" w:rsidRPr="00F81E75" w:rsidRDefault="00B26F30" w:rsidP="00B26F30">
            <w:pPr>
              <w:spacing w:line="240" w:lineRule="auto"/>
              <w:rPr>
                <w:rFonts w:cs="Arial"/>
              </w:rPr>
            </w:pPr>
            <w:r w:rsidRPr="00F81E75">
              <w:rPr>
                <w:rFonts w:cs="Arial"/>
                <w:b/>
                <w:bCs/>
                <w:color w:val="000000"/>
              </w:rPr>
              <w:t>2025 ou 2026</w:t>
            </w:r>
          </w:p>
        </w:tc>
        <w:tc>
          <w:tcPr>
            <w:tcW w:w="194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17374CE"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2024 ou 2025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554D122" w14:textId="77777777" w:rsidR="00B26F30" w:rsidRPr="00F81E75" w:rsidRDefault="00B26F30" w:rsidP="00B26F30">
            <w:pPr>
              <w:spacing w:line="240" w:lineRule="auto"/>
              <w:rPr>
                <w:rFonts w:cs="Arial"/>
              </w:rPr>
            </w:pPr>
            <w:r w:rsidRPr="00F81E75">
              <w:rPr>
                <w:rFonts w:cs="Arial"/>
                <w:b/>
                <w:bCs/>
                <w:color w:val="000000"/>
              </w:rPr>
              <w:t>Ligne R</w:t>
            </w:r>
          </w:p>
        </w:tc>
        <w:tc>
          <w:tcPr>
            <w:tcW w:w="306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1E7FE71" w14:textId="77777777" w:rsidR="00B26F30" w:rsidRPr="00F81E75" w:rsidRDefault="00B26F30" w:rsidP="00B26F30">
            <w:pPr>
              <w:spacing w:line="240" w:lineRule="auto"/>
              <w:rPr>
                <w:rFonts w:cs="Arial"/>
              </w:rPr>
            </w:pPr>
            <w:r w:rsidRPr="00F81E75">
              <w:rPr>
                <w:rFonts w:cs="Arial"/>
                <w:b/>
                <w:bCs/>
                <w:color w:val="000000"/>
              </w:rPr>
              <w:t>2,9</w:t>
            </w:r>
            <w:r w:rsidRPr="00F81E75">
              <w:rPr>
                <w:rFonts w:cs="Arial"/>
                <w:color w:val="000000"/>
              </w:rPr>
              <w:t xml:space="preserve"> millions de trains*km / an, </w:t>
            </w:r>
            <w:r w:rsidRPr="00F81E75">
              <w:rPr>
                <w:rFonts w:cs="Arial"/>
                <w:b/>
                <w:bCs/>
                <w:color w:val="000000"/>
              </w:rPr>
              <w:t>soit 4,7% du r</w:t>
            </w:r>
            <w:r w:rsidRPr="00F81E75">
              <w:rPr>
                <w:rFonts w:cs="Arial" w:hint="eastAsia"/>
                <w:b/>
                <w:bCs/>
                <w:color w:val="000000"/>
              </w:rPr>
              <w:t>é</w:t>
            </w:r>
            <w:r w:rsidRPr="00F81E75">
              <w:rPr>
                <w:rFonts w:cs="Arial"/>
                <w:b/>
                <w:bCs/>
                <w:color w:val="000000"/>
              </w:rPr>
              <w:t>seau SNCF</w:t>
            </w:r>
          </w:p>
          <w:p w14:paraId="3C18D68B"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50 000</w:t>
            </w:r>
            <w:r w:rsidRPr="00F81E75">
              <w:rPr>
                <w:rFonts w:cs="Arial"/>
                <w:color w:val="000000"/>
              </w:rPr>
              <w:t xml:space="preserve"> voyages / jour, </w:t>
            </w:r>
            <w:r w:rsidRPr="00F81E75">
              <w:rPr>
                <w:rFonts w:cs="Arial"/>
                <w:b/>
                <w:bCs/>
                <w:color w:val="000000"/>
              </w:rPr>
              <w:t>soit 1,7% du r</w:t>
            </w:r>
            <w:r w:rsidRPr="00F81E75">
              <w:rPr>
                <w:rFonts w:cs="Arial" w:hint="eastAsia"/>
                <w:b/>
                <w:bCs/>
                <w:color w:val="000000"/>
              </w:rPr>
              <w:t>é</w:t>
            </w:r>
            <w:r w:rsidRPr="00F81E75">
              <w:rPr>
                <w:rFonts w:cs="Arial"/>
                <w:b/>
                <w:bCs/>
                <w:color w:val="000000"/>
              </w:rPr>
              <w:t>seau SNCF</w:t>
            </w:r>
          </w:p>
          <w:p w14:paraId="1FEB73C2"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113</w:t>
            </w:r>
            <w:r w:rsidRPr="00F81E75">
              <w:rPr>
                <w:rFonts w:cs="Arial"/>
                <w:color w:val="000000"/>
              </w:rPr>
              <w:t xml:space="preserve"> trains / jour</w:t>
            </w:r>
          </w:p>
        </w:tc>
      </w:tr>
      <w:tr w:rsidR="00B26F30" w:rsidRPr="00EF0239" w14:paraId="2FFEF1AB" w14:textId="77777777" w:rsidTr="00B26F30">
        <w:trPr>
          <w:trHeight w:val="1501"/>
        </w:trPr>
        <w:tc>
          <w:tcPr>
            <w:tcW w:w="2200" w:type="dxa"/>
            <w:vMerge w:val="restart"/>
            <w:tcBorders>
              <w:top w:val="single" w:sz="8" w:space="0" w:color="000000"/>
              <w:left w:val="single" w:sz="8" w:space="0" w:color="000000"/>
              <w:right w:val="single" w:sz="8" w:space="0" w:color="000000"/>
            </w:tcBorders>
            <w:tcMar>
              <w:top w:w="100" w:type="dxa"/>
              <w:left w:w="80" w:type="dxa"/>
              <w:bottom w:w="100" w:type="dxa"/>
              <w:right w:w="80" w:type="dxa"/>
            </w:tcMar>
            <w:hideMark/>
          </w:tcPr>
          <w:p w14:paraId="5F7F85DE"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c. 2027 (SA 2028)</w:t>
            </w:r>
          </w:p>
        </w:tc>
        <w:tc>
          <w:tcPr>
            <w:tcW w:w="1486" w:type="dxa"/>
            <w:vMerge w:val="restart"/>
            <w:tcBorders>
              <w:top w:val="single" w:sz="8" w:space="0" w:color="000000"/>
              <w:left w:val="single" w:sz="8" w:space="0" w:color="000000"/>
              <w:right w:val="single" w:sz="8" w:space="0" w:color="000000"/>
            </w:tcBorders>
            <w:tcMar>
              <w:top w:w="100" w:type="dxa"/>
              <w:left w:w="80" w:type="dxa"/>
              <w:bottom w:w="100" w:type="dxa"/>
              <w:right w:w="80" w:type="dxa"/>
            </w:tcMar>
            <w:hideMark/>
          </w:tcPr>
          <w:p w14:paraId="3A3F89CA" w14:textId="77777777" w:rsidR="00B26F30" w:rsidRPr="00F81E75" w:rsidRDefault="00B26F30" w:rsidP="00B26F30">
            <w:pPr>
              <w:spacing w:line="240" w:lineRule="auto"/>
              <w:rPr>
                <w:rFonts w:cs="Arial"/>
              </w:rPr>
            </w:pPr>
            <w:r w:rsidRPr="00F81E75">
              <w:rPr>
                <w:rFonts w:cs="Arial"/>
                <w:b/>
                <w:bCs/>
                <w:color w:val="000000"/>
              </w:rPr>
              <w:t>2026</w:t>
            </w:r>
          </w:p>
        </w:tc>
        <w:tc>
          <w:tcPr>
            <w:tcW w:w="1949" w:type="dxa"/>
            <w:vMerge w:val="restart"/>
            <w:tcBorders>
              <w:top w:val="single" w:sz="8" w:space="0" w:color="000000"/>
              <w:left w:val="single" w:sz="8" w:space="0" w:color="000000"/>
              <w:right w:val="single" w:sz="8" w:space="0" w:color="000000"/>
            </w:tcBorders>
            <w:tcMar>
              <w:top w:w="100" w:type="dxa"/>
              <w:left w:w="80" w:type="dxa"/>
              <w:bottom w:w="100" w:type="dxa"/>
              <w:right w:w="80" w:type="dxa"/>
            </w:tcMar>
            <w:hideMark/>
          </w:tcPr>
          <w:p w14:paraId="3295D2B1"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2025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8C08EA4" w14:textId="77777777" w:rsidR="00B26F30" w:rsidRPr="00F81E75" w:rsidRDefault="00B26F30" w:rsidP="00B26F30">
            <w:pPr>
              <w:spacing w:line="240" w:lineRule="auto"/>
              <w:rPr>
                <w:rFonts w:cs="Arial"/>
              </w:rPr>
            </w:pPr>
            <w:r w:rsidRPr="00F81E75">
              <w:rPr>
                <w:rFonts w:cs="Arial"/>
                <w:b/>
                <w:bCs/>
                <w:color w:val="000000"/>
              </w:rPr>
              <w:t>Ligne P</w:t>
            </w:r>
          </w:p>
        </w:tc>
        <w:tc>
          <w:tcPr>
            <w:tcW w:w="306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E2D0836" w14:textId="77777777" w:rsidR="00B26F30" w:rsidRPr="00F81E75" w:rsidRDefault="00B26F30" w:rsidP="00B26F30">
            <w:pPr>
              <w:spacing w:line="240" w:lineRule="auto"/>
              <w:rPr>
                <w:rFonts w:cs="Arial"/>
              </w:rPr>
            </w:pPr>
            <w:r w:rsidRPr="00F81E75">
              <w:rPr>
                <w:rFonts w:cs="Arial"/>
                <w:b/>
                <w:bCs/>
                <w:color w:val="000000"/>
              </w:rPr>
              <w:t>5,8</w:t>
            </w:r>
            <w:r w:rsidRPr="00F81E75">
              <w:rPr>
                <w:rFonts w:cs="Arial"/>
                <w:color w:val="000000"/>
              </w:rPr>
              <w:t xml:space="preserve"> millions de trains*km / an, </w:t>
            </w:r>
            <w:r w:rsidRPr="00F81E75">
              <w:rPr>
                <w:rFonts w:cs="Arial"/>
                <w:b/>
                <w:bCs/>
                <w:color w:val="000000"/>
              </w:rPr>
              <w:t>soit 9% du r</w:t>
            </w:r>
            <w:r w:rsidRPr="00F81E75">
              <w:rPr>
                <w:rFonts w:cs="Arial" w:hint="eastAsia"/>
                <w:b/>
                <w:bCs/>
                <w:color w:val="000000"/>
              </w:rPr>
              <w:t>é</w:t>
            </w:r>
            <w:r w:rsidRPr="00F81E75">
              <w:rPr>
                <w:rFonts w:cs="Arial"/>
                <w:b/>
                <w:bCs/>
                <w:color w:val="000000"/>
              </w:rPr>
              <w:t>seau SNCF</w:t>
            </w:r>
          </w:p>
          <w:p w14:paraId="30A0E944"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120 000</w:t>
            </w:r>
            <w:r w:rsidRPr="00F81E75">
              <w:rPr>
                <w:rFonts w:cs="Arial"/>
                <w:color w:val="000000"/>
              </w:rPr>
              <w:t xml:space="preserve"> voyages / jour, </w:t>
            </w:r>
            <w:r w:rsidRPr="00F81E75">
              <w:rPr>
                <w:rFonts w:cs="Arial"/>
                <w:b/>
                <w:bCs/>
                <w:color w:val="000000"/>
              </w:rPr>
              <w:t>soit 3,5% du r</w:t>
            </w:r>
            <w:r w:rsidRPr="00F81E75">
              <w:rPr>
                <w:rFonts w:cs="Arial" w:hint="eastAsia"/>
                <w:b/>
                <w:bCs/>
                <w:color w:val="000000"/>
              </w:rPr>
              <w:t>é</w:t>
            </w:r>
            <w:r w:rsidRPr="00F81E75">
              <w:rPr>
                <w:rFonts w:cs="Arial"/>
                <w:b/>
                <w:bCs/>
                <w:color w:val="000000"/>
              </w:rPr>
              <w:t>seau SNCF</w:t>
            </w:r>
          </w:p>
          <w:p w14:paraId="2821B3E4"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300</w:t>
            </w:r>
            <w:r w:rsidRPr="00F81E75">
              <w:rPr>
                <w:rFonts w:cs="Arial"/>
                <w:color w:val="000000"/>
              </w:rPr>
              <w:t xml:space="preserve"> trains / jour</w:t>
            </w:r>
          </w:p>
        </w:tc>
      </w:tr>
      <w:tr w:rsidR="00B26F30" w:rsidRPr="00EF0239" w14:paraId="0CD0E720" w14:textId="77777777" w:rsidTr="00B26F30">
        <w:trPr>
          <w:trHeight w:val="524"/>
        </w:trPr>
        <w:tc>
          <w:tcPr>
            <w:tcW w:w="2200" w:type="dxa"/>
            <w:vMerge/>
            <w:tcBorders>
              <w:top w:val="single" w:sz="8" w:space="0" w:color="000000"/>
              <w:left w:val="single" w:sz="8" w:space="0" w:color="000000"/>
              <w:right w:val="single" w:sz="8" w:space="0" w:color="000000"/>
            </w:tcBorders>
            <w:vAlign w:val="center"/>
            <w:hideMark/>
          </w:tcPr>
          <w:p w14:paraId="6289FDAB" w14:textId="77777777" w:rsidR="00B26F30" w:rsidRPr="00F81E75" w:rsidRDefault="00B26F30" w:rsidP="00B26F30">
            <w:pPr>
              <w:spacing w:line="240" w:lineRule="auto"/>
              <w:rPr>
                <w:rFonts w:cs="Arial"/>
              </w:rPr>
            </w:pPr>
          </w:p>
        </w:tc>
        <w:tc>
          <w:tcPr>
            <w:tcW w:w="1486" w:type="dxa"/>
            <w:vMerge/>
            <w:tcBorders>
              <w:top w:val="single" w:sz="8" w:space="0" w:color="000000"/>
              <w:left w:val="single" w:sz="8" w:space="0" w:color="000000"/>
              <w:right w:val="single" w:sz="8" w:space="0" w:color="000000"/>
            </w:tcBorders>
            <w:vAlign w:val="center"/>
            <w:hideMark/>
          </w:tcPr>
          <w:p w14:paraId="62D56D13" w14:textId="77777777" w:rsidR="00B26F30" w:rsidRPr="00F81E75" w:rsidRDefault="00B26F30" w:rsidP="00B26F30">
            <w:pPr>
              <w:spacing w:line="240" w:lineRule="auto"/>
              <w:rPr>
                <w:rFonts w:cs="Arial"/>
              </w:rPr>
            </w:pPr>
          </w:p>
        </w:tc>
        <w:tc>
          <w:tcPr>
            <w:tcW w:w="1949" w:type="dxa"/>
            <w:vMerge/>
            <w:tcBorders>
              <w:top w:val="single" w:sz="8" w:space="0" w:color="000000"/>
              <w:left w:val="single" w:sz="8" w:space="0" w:color="000000"/>
              <w:right w:val="single" w:sz="8" w:space="0" w:color="000000"/>
            </w:tcBorders>
            <w:vAlign w:val="center"/>
            <w:hideMark/>
          </w:tcPr>
          <w:p w14:paraId="30C65795" w14:textId="77777777" w:rsidR="00B26F30" w:rsidRPr="00F81E75" w:rsidRDefault="00B26F30" w:rsidP="00B26F30">
            <w:pPr>
              <w:spacing w:line="240" w:lineRule="auto"/>
              <w:rPr>
                <w:rFonts w:cs="Arial"/>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41AB543" w14:textId="77777777" w:rsidR="00B26F30" w:rsidRPr="00F81E75" w:rsidRDefault="00B26F30" w:rsidP="00B26F30">
            <w:pPr>
              <w:spacing w:line="240" w:lineRule="auto"/>
              <w:rPr>
                <w:rFonts w:cs="Arial"/>
              </w:rPr>
            </w:pPr>
            <w:r w:rsidRPr="00F81E75">
              <w:rPr>
                <w:rFonts w:cs="Arial"/>
                <w:b/>
                <w:bCs/>
                <w:color w:val="000000"/>
              </w:rPr>
              <w:t>RER E</w:t>
            </w:r>
          </w:p>
        </w:tc>
        <w:tc>
          <w:tcPr>
            <w:tcW w:w="306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FA8A5C7" w14:textId="77777777" w:rsidR="00B26F30" w:rsidRPr="00B84399" w:rsidRDefault="00B26F30" w:rsidP="00B26F30">
            <w:pPr>
              <w:rPr>
                <w:rFonts w:cs="Arial"/>
              </w:rPr>
            </w:pPr>
            <w:r w:rsidRPr="00B84399">
              <w:rPr>
                <w:rFonts w:cs="Arial"/>
                <w:b/>
                <w:bCs/>
                <w:color w:val="000000"/>
              </w:rPr>
              <w:t>3,9</w:t>
            </w:r>
            <w:r w:rsidRPr="00B84399">
              <w:rPr>
                <w:rFonts w:cs="Arial"/>
                <w:color w:val="000000"/>
              </w:rPr>
              <w:t xml:space="preserve"> millions de trains*km / an </w:t>
            </w:r>
            <w:r w:rsidRPr="00B84399">
              <w:rPr>
                <w:rFonts w:cs="Arial"/>
                <w:i/>
                <w:iCs/>
                <w:color w:val="000000"/>
              </w:rPr>
              <w:t xml:space="preserve">(sans EOLE), </w:t>
            </w:r>
            <w:r w:rsidRPr="00B84399">
              <w:rPr>
                <w:rFonts w:cs="Arial"/>
                <w:b/>
                <w:bCs/>
                <w:color w:val="000000"/>
              </w:rPr>
              <w:t xml:space="preserve">soit 6% du réseau SNCF ; </w:t>
            </w:r>
            <w:r w:rsidRPr="00B84399">
              <w:rPr>
                <w:rFonts w:cs="Arial"/>
                <w:b/>
                <w:bCs/>
                <w:color w:val="000000" w:themeColor="text1"/>
              </w:rPr>
              <w:t>~9</w:t>
            </w:r>
            <w:r w:rsidRPr="00B84399">
              <w:rPr>
                <w:rFonts w:cs="Arial"/>
                <w:color w:val="000000" w:themeColor="text1"/>
              </w:rPr>
              <w:t xml:space="preserve"> millions de trains*km / an </w:t>
            </w:r>
            <w:r w:rsidRPr="00B84399">
              <w:rPr>
                <w:rFonts w:cs="Arial"/>
                <w:i/>
                <w:iCs/>
                <w:color w:val="000000" w:themeColor="text1"/>
              </w:rPr>
              <w:t>(avec EOLE)</w:t>
            </w:r>
          </w:p>
          <w:p w14:paraId="13ECA65A" w14:textId="77777777" w:rsidR="00B26F30" w:rsidRPr="00B84399" w:rsidRDefault="00B26F30" w:rsidP="00B26F30">
            <w:pPr>
              <w:spacing w:line="240" w:lineRule="auto"/>
              <w:rPr>
                <w:rFonts w:cs="Arial"/>
              </w:rPr>
            </w:pPr>
            <w:r w:rsidRPr="00B84399">
              <w:rPr>
                <w:rFonts w:cs="Arial"/>
                <w:color w:val="000000"/>
              </w:rPr>
              <w:t xml:space="preserve">~ </w:t>
            </w:r>
            <w:r w:rsidRPr="00B84399">
              <w:rPr>
                <w:rFonts w:cs="Arial"/>
                <w:b/>
                <w:bCs/>
                <w:color w:val="000000"/>
              </w:rPr>
              <w:t>370 000</w:t>
            </w:r>
            <w:r w:rsidRPr="00B84399">
              <w:rPr>
                <w:rFonts w:cs="Arial"/>
                <w:color w:val="000000"/>
              </w:rPr>
              <w:t xml:space="preserve"> voyages / jour </w:t>
            </w:r>
            <w:r w:rsidRPr="00B84399">
              <w:rPr>
                <w:rFonts w:cs="Arial"/>
                <w:i/>
                <w:iCs/>
                <w:color w:val="000000"/>
              </w:rPr>
              <w:t>(sans EOLE),</w:t>
            </w:r>
            <w:r w:rsidRPr="00B84399">
              <w:rPr>
                <w:rFonts w:cs="Arial"/>
                <w:color w:val="000000"/>
              </w:rPr>
              <w:t xml:space="preserve"> </w:t>
            </w:r>
            <w:r w:rsidRPr="00B84399">
              <w:rPr>
                <w:rFonts w:cs="Arial"/>
                <w:b/>
                <w:bCs/>
                <w:color w:val="000000"/>
              </w:rPr>
              <w:t xml:space="preserve">soit 12% du réseau SNCF ; </w:t>
            </w:r>
            <w:r w:rsidRPr="00B84399">
              <w:rPr>
                <w:rFonts w:cs="Arial"/>
                <w:color w:val="000000" w:themeColor="text1"/>
              </w:rPr>
              <w:t xml:space="preserve">~ </w:t>
            </w:r>
            <w:r w:rsidRPr="00B84399">
              <w:rPr>
                <w:rFonts w:cs="Arial"/>
                <w:b/>
                <w:bCs/>
                <w:color w:val="000000" w:themeColor="text1"/>
              </w:rPr>
              <w:t>620 000</w:t>
            </w:r>
            <w:r w:rsidRPr="00B84399">
              <w:rPr>
                <w:rFonts w:cs="Arial"/>
                <w:color w:val="000000" w:themeColor="text1"/>
              </w:rPr>
              <w:t xml:space="preserve"> voyages / jour </w:t>
            </w:r>
            <w:r w:rsidRPr="00B84399">
              <w:rPr>
                <w:rFonts w:cs="Arial"/>
                <w:i/>
                <w:iCs/>
                <w:color w:val="000000" w:themeColor="text1"/>
              </w:rPr>
              <w:t>(avec EOLE)</w:t>
            </w:r>
          </w:p>
          <w:p w14:paraId="78B6831D" w14:textId="77777777" w:rsidR="00B26F30" w:rsidRPr="00B84399" w:rsidRDefault="00B26F30" w:rsidP="00B26F30">
            <w:pPr>
              <w:spacing w:line="240" w:lineRule="auto"/>
              <w:rPr>
                <w:rFonts w:cs="Arial"/>
              </w:rPr>
            </w:pPr>
            <w:r w:rsidRPr="00B84399">
              <w:rPr>
                <w:rFonts w:cs="Arial"/>
                <w:color w:val="000000"/>
              </w:rPr>
              <w:lastRenderedPageBreak/>
              <w:t xml:space="preserve">~ </w:t>
            </w:r>
            <w:r w:rsidRPr="00B84399">
              <w:rPr>
                <w:rFonts w:cs="Arial"/>
                <w:b/>
                <w:bCs/>
                <w:color w:val="000000"/>
              </w:rPr>
              <w:t xml:space="preserve">460 </w:t>
            </w:r>
            <w:r w:rsidRPr="00B84399">
              <w:rPr>
                <w:rFonts w:cs="Arial"/>
                <w:color w:val="000000"/>
              </w:rPr>
              <w:t xml:space="preserve">trains / jour </w:t>
            </w:r>
            <w:r w:rsidRPr="00B84399">
              <w:rPr>
                <w:rFonts w:cs="Arial"/>
                <w:i/>
                <w:iCs/>
                <w:color w:val="000000"/>
              </w:rPr>
              <w:t xml:space="preserve">(sans EOLE) ; </w:t>
            </w:r>
            <w:r w:rsidRPr="00B84399">
              <w:rPr>
                <w:rFonts w:cs="Arial"/>
                <w:color w:val="000000" w:themeColor="text1"/>
              </w:rPr>
              <w:t xml:space="preserve">~ </w:t>
            </w:r>
            <w:r w:rsidRPr="00B84399">
              <w:rPr>
                <w:rFonts w:cs="Arial"/>
                <w:b/>
                <w:bCs/>
                <w:color w:val="000000" w:themeColor="text1"/>
              </w:rPr>
              <w:t xml:space="preserve">600 </w:t>
            </w:r>
            <w:r w:rsidRPr="00B84399">
              <w:rPr>
                <w:rFonts w:cs="Arial"/>
                <w:color w:val="000000" w:themeColor="text1"/>
              </w:rPr>
              <w:t xml:space="preserve">trains / jour </w:t>
            </w:r>
            <w:r w:rsidRPr="00B84399">
              <w:rPr>
                <w:rFonts w:cs="Arial"/>
                <w:i/>
                <w:iCs/>
                <w:color w:val="000000" w:themeColor="text1"/>
              </w:rPr>
              <w:t>(avec EOLE)</w:t>
            </w:r>
          </w:p>
        </w:tc>
      </w:tr>
      <w:tr w:rsidR="00B26F30" w:rsidRPr="00EF0239" w14:paraId="11B2C78A" w14:textId="77777777" w:rsidTr="00B26F30">
        <w:trPr>
          <w:trHeight w:val="1613"/>
        </w:trPr>
        <w:tc>
          <w:tcPr>
            <w:tcW w:w="22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53F6634" w14:textId="77777777" w:rsidR="00B26F30" w:rsidRPr="00F81E75" w:rsidRDefault="00B26F30" w:rsidP="00B26F30">
            <w:pPr>
              <w:spacing w:line="240" w:lineRule="auto"/>
              <w:rPr>
                <w:rFonts w:cs="Arial"/>
              </w:rPr>
            </w:pPr>
            <w:r w:rsidRPr="00F81E75">
              <w:rPr>
                <w:rFonts w:cs="Arial"/>
                <w:b/>
                <w:bCs/>
                <w:color w:val="000000"/>
              </w:rPr>
              <w:lastRenderedPageBreak/>
              <w:t>d</w:t>
            </w:r>
            <w:r w:rsidRPr="00F81E75">
              <w:rPr>
                <w:rFonts w:cs="Arial" w:hint="eastAsia"/>
                <w:b/>
                <w:bCs/>
                <w:color w:val="000000"/>
              </w:rPr>
              <w:t>é</w:t>
            </w:r>
            <w:r w:rsidRPr="00F81E75">
              <w:rPr>
                <w:rFonts w:cs="Arial"/>
                <w:b/>
                <w:bCs/>
                <w:color w:val="000000"/>
              </w:rPr>
              <w:t>c. 2028 (SA 2029)</w:t>
            </w:r>
          </w:p>
        </w:tc>
        <w:tc>
          <w:tcPr>
            <w:tcW w:w="14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C40BFD8" w14:textId="77777777" w:rsidR="00B26F30" w:rsidRPr="00F81E75" w:rsidRDefault="00B26F30" w:rsidP="00B26F30">
            <w:pPr>
              <w:spacing w:line="240" w:lineRule="auto"/>
              <w:rPr>
                <w:rFonts w:cs="Arial"/>
              </w:rPr>
            </w:pPr>
            <w:r w:rsidRPr="00F81E75">
              <w:rPr>
                <w:rFonts w:cs="Arial"/>
                <w:b/>
                <w:bCs/>
                <w:color w:val="000000"/>
              </w:rPr>
              <w:t>2027</w:t>
            </w:r>
          </w:p>
        </w:tc>
        <w:tc>
          <w:tcPr>
            <w:tcW w:w="194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B0C8AF9"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2026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B3C5391" w14:textId="77777777" w:rsidR="00B26F30" w:rsidRPr="00F81E75" w:rsidRDefault="00B26F30" w:rsidP="00B26F30">
            <w:pPr>
              <w:spacing w:line="240" w:lineRule="auto"/>
              <w:rPr>
                <w:rFonts w:cs="Arial"/>
              </w:rPr>
            </w:pPr>
            <w:r w:rsidRPr="00F81E75">
              <w:rPr>
                <w:rFonts w:cs="Arial"/>
                <w:b/>
                <w:bCs/>
                <w:color w:val="000000"/>
              </w:rPr>
              <w:t>Un lot des lignes H et K</w:t>
            </w:r>
          </w:p>
        </w:tc>
        <w:tc>
          <w:tcPr>
            <w:tcW w:w="306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45EA4BD" w14:textId="77777777" w:rsidR="00B26F30" w:rsidRPr="00F81E75" w:rsidRDefault="00B26F30" w:rsidP="00B26F30">
            <w:pPr>
              <w:spacing w:line="240" w:lineRule="auto"/>
              <w:rPr>
                <w:rFonts w:cs="Arial"/>
              </w:rPr>
            </w:pPr>
            <w:r w:rsidRPr="00F81E75">
              <w:rPr>
                <w:rFonts w:cs="Arial"/>
                <w:b/>
                <w:bCs/>
                <w:color w:val="000000"/>
              </w:rPr>
              <w:t>5,2</w:t>
            </w:r>
            <w:r w:rsidRPr="00F81E75">
              <w:rPr>
                <w:rFonts w:cs="Arial"/>
                <w:color w:val="000000"/>
              </w:rPr>
              <w:t xml:space="preserve"> millions de trains*km / an, </w:t>
            </w:r>
            <w:r w:rsidRPr="00F81E75">
              <w:rPr>
                <w:rFonts w:cs="Arial"/>
                <w:b/>
                <w:bCs/>
                <w:color w:val="000000"/>
              </w:rPr>
              <w:t>soit 8,3% du r</w:t>
            </w:r>
            <w:r w:rsidRPr="00F81E75">
              <w:rPr>
                <w:rFonts w:cs="Arial" w:hint="eastAsia"/>
                <w:b/>
                <w:bCs/>
                <w:color w:val="000000"/>
              </w:rPr>
              <w:t>é</w:t>
            </w:r>
            <w:r w:rsidRPr="00F81E75">
              <w:rPr>
                <w:rFonts w:cs="Arial"/>
                <w:b/>
                <w:bCs/>
                <w:color w:val="000000"/>
              </w:rPr>
              <w:t>seau SNCF</w:t>
            </w:r>
          </w:p>
          <w:p w14:paraId="0DE2AFF2"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278 000</w:t>
            </w:r>
            <w:r w:rsidRPr="00F81E75">
              <w:rPr>
                <w:rFonts w:cs="Arial"/>
                <w:color w:val="000000"/>
              </w:rPr>
              <w:t xml:space="preserve"> voyages / jour, </w:t>
            </w:r>
            <w:r w:rsidRPr="00F81E75">
              <w:rPr>
                <w:rFonts w:cs="Arial"/>
                <w:b/>
                <w:bCs/>
                <w:color w:val="000000"/>
              </w:rPr>
              <w:t>soit 9% du r</w:t>
            </w:r>
            <w:r w:rsidRPr="00F81E75">
              <w:rPr>
                <w:rFonts w:cs="Arial" w:hint="eastAsia"/>
                <w:b/>
                <w:bCs/>
                <w:color w:val="000000"/>
              </w:rPr>
              <w:t>é</w:t>
            </w:r>
            <w:r w:rsidRPr="00F81E75">
              <w:rPr>
                <w:rFonts w:cs="Arial"/>
                <w:b/>
                <w:bCs/>
                <w:color w:val="000000"/>
              </w:rPr>
              <w:t>seau SNCF</w:t>
            </w:r>
          </w:p>
          <w:p w14:paraId="4C847CC1"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515</w:t>
            </w:r>
            <w:r w:rsidRPr="00F81E75">
              <w:rPr>
                <w:rFonts w:cs="Arial"/>
                <w:color w:val="000000"/>
              </w:rPr>
              <w:t xml:space="preserve"> trains / jour</w:t>
            </w:r>
          </w:p>
        </w:tc>
      </w:tr>
      <w:tr w:rsidR="00B26F30" w:rsidRPr="00EF0239" w14:paraId="4009E8FB" w14:textId="77777777" w:rsidTr="00B26F30">
        <w:trPr>
          <w:trHeight w:val="1295"/>
        </w:trPr>
        <w:tc>
          <w:tcPr>
            <w:tcW w:w="22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29DC14B"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c. 2032 (SA 2033)</w:t>
            </w:r>
          </w:p>
        </w:tc>
        <w:tc>
          <w:tcPr>
            <w:tcW w:w="14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90D0AA6" w14:textId="77777777" w:rsidR="00B26F30" w:rsidRPr="00F81E75" w:rsidRDefault="00B26F30" w:rsidP="00B26F30">
            <w:pPr>
              <w:spacing w:line="240" w:lineRule="auto"/>
              <w:rPr>
                <w:rFonts w:cs="Arial"/>
              </w:rPr>
            </w:pPr>
            <w:r w:rsidRPr="00F81E75">
              <w:rPr>
                <w:rFonts w:cs="Arial"/>
                <w:b/>
                <w:bCs/>
                <w:color w:val="000000"/>
              </w:rPr>
              <w:t>2031</w:t>
            </w:r>
          </w:p>
        </w:tc>
        <w:tc>
          <w:tcPr>
            <w:tcW w:w="194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45E692F"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2030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4F5F29D" w14:textId="77777777" w:rsidR="00B26F30" w:rsidRPr="00F81E75" w:rsidRDefault="00B26F30" w:rsidP="00B26F30">
            <w:pPr>
              <w:spacing w:line="240" w:lineRule="auto"/>
              <w:rPr>
                <w:rFonts w:cs="Arial"/>
              </w:rPr>
            </w:pPr>
            <w:r w:rsidRPr="00F81E75">
              <w:rPr>
                <w:rFonts w:cs="Arial"/>
                <w:b/>
                <w:bCs/>
                <w:color w:val="000000"/>
              </w:rPr>
              <w:t>RER D</w:t>
            </w:r>
          </w:p>
        </w:tc>
        <w:tc>
          <w:tcPr>
            <w:tcW w:w="306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A692FE6" w14:textId="77777777" w:rsidR="00B26F30" w:rsidRPr="00F81E75" w:rsidRDefault="00B26F30" w:rsidP="00B26F30">
            <w:pPr>
              <w:spacing w:line="240" w:lineRule="auto"/>
              <w:rPr>
                <w:rFonts w:cs="Arial"/>
              </w:rPr>
            </w:pPr>
            <w:r w:rsidRPr="00F81E75">
              <w:rPr>
                <w:rFonts w:cs="Arial"/>
                <w:b/>
                <w:bCs/>
                <w:color w:val="000000"/>
              </w:rPr>
              <w:t>10</w:t>
            </w:r>
            <w:r w:rsidRPr="00F81E75">
              <w:rPr>
                <w:rFonts w:cs="Arial"/>
                <w:color w:val="000000"/>
              </w:rPr>
              <w:t xml:space="preserve"> millions de trains*km / an, </w:t>
            </w:r>
            <w:r w:rsidRPr="00F81E75">
              <w:rPr>
                <w:rFonts w:cs="Arial"/>
                <w:b/>
                <w:bCs/>
                <w:color w:val="000000"/>
              </w:rPr>
              <w:t>soit 16% du r</w:t>
            </w:r>
            <w:r w:rsidRPr="00F81E75">
              <w:rPr>
                <w:rFonts w:cs="Arial" w:hint="eastAsia"/>
                <w:b/>
                <w:bCs/>
                <w:color w:val="000000"/>
              </w:rPr>
              <w:t>é</w:t>
            </w:r>
            <w:r w:rsidRPr="00F81E75">
              <w:rPr>
                <w:rFonts w:cs="Arial"/>
                <w:b/>
                <w:bCs/>
                <w:color w:val="000000"/>
              </w:rPr>
              <w:t>seau SNCF</w:t>
            </w:r>
          </w:p>
          <w:p w14:paraId="605F739A"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615 000</w:t>
            </w:r>
            <w:r w:rsidRPr="00F81E75">
              <w:rPr>
                <w:rFonts w:cs="Arial"/>
                <w:color w:val="000000"/>
              </w:rPr>
              <w:t xml:space="preserve"> voyages / jour, </w:t>
            </w:r>
            <w:r w:rsidRPr="00F81E75">
              <w:rPr>
                <w:rFonts w:cs="Arial"/>
                <w:b/>
                <w:bCs/>
                <w:color w:val="000000"/>
              </w:rPr>
              <w:t>soit 21% du r</w:t>
            </w:r>
            <w:r w:rsidRPr="00F81E75">
              <w:rPr>
                <w:rFonts w:cs="Arial" w:hint="eastAsia"/>
                <w:b/>
                <w:bCs/>
                <w:color w:val="000000"/>
              </w:rPr>
              <w:t>é</w:t>
            </w:r>
            <w:r w:rsidRPr="00F81E75">
              <w:rPr>
                <w:rFonts w:cs="Arial"/>
                <w:b/>
                <w:bCs/>
                <w:color w:val="000000"/>
              </w:rPr>
              <w:t>seau SNCF</w:t>
            </w:r>
          </w:p>
          <w:p w14:paraId="48E2CE1C"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562</w:t>
            </w:r>
            <w:r w:rsidRPr="00F81E75">
              <w:rPr>
                <w:rFonts w:cs="Arial"/>
                <w:color w:val="000000"/>
              </w:rPr>
              <w:t xml:space="preserve"> trains / jour</w:t>
            </w:r>
          </w:p>
        </w:tc>
      </w:tr>
      <w:tr w:rsidR="00B26F30" w:rsidRPr="00EF0239" w14:paraId="54BEEB95" w14:textId="77777777" w:rsidTr="00B26F30">
        <w:trPr>
          <w:trHeight w:val="1295"/>
        </w:trPr>
        <w:tc>
          <w:tcPr>
            <w:tcW w:w="22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73BB2BC"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c. 2033 (</w:t>
            </w:r>
            <w:r w:rsidRPr="00255FB6">
              <w:rPr>
                <w:rFonts w:cs="Arial"/>
                <w:b/>
                <w:bCs/>
                <w:color w:val="000000"/>
              </w:rPr>
              <w:t>SA 2034</w:t>
            </w:r>
            <w:r w:rsidRPr="00F81E75">
              <w:rPr>
                <w:rFonts w:cs="Arial"/>
                <w:b/>
                <w:bCs/>
                <w:color w:val="000000"/>
              </w:rPr>
              <w:t>)</w:t>
            </w:r>
          </w:p>
        </w:tc>
        <w:tc>
          <w:tcPr>
            <w:tcW w:w="14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844B010" w14:textId="77777777" w:rsidR="00B26F30" w:rsidRPr="00F81E75" w:rsidRDefault="00B26F30" w:rsidP="00B26F30">
            <w:pPr>
              <w:spacing w:line="240" w:lineRule="auto"/>
              <w:rPr>
                <w:rFonts w:cs="Arial"/>
              </w:rPr>
            </w:pPr>
            <w:r w:rsidRPr="00F81E75">
              <w:rPr>
                <w:rFonts w:cs="Arial"/>
                <w:b/>
                <w:bCs/>
                <w:color w:val="000000"/>
              </w:rPr>
              <w:t>2032</w:t>
            </w:r>
          </w:p>
        </w:tc>
        <w:tc>
          <w:tcPr>
            <w:tcW w:w="194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E232083" w14:textId="77777777" w:rsidR="00B26F30" w:rsidRPr="00F81E75" w:rsidRDefault="00B26F30" w:rsidP="00B26F30">
            <w:pPr>
              <w:spacing w:line="240" w:lineRule="auto"/>
              <w:rPr>
                <w:rFonts w:cs="Arial"/>
              </w:rPr>
            </w:pPr>
            <w:r w:rsidRPr="00F81E75">
              <w:rPr>
                <w:rFonts w:cs="Arial"/>
                <w:b/>
                <w:bCs/>
                <w:color w:val="000000"/>
              </w:rPr>
              <w:t>D</w:t>
            </w:r>
            <w:r w:rsidRPr="00F81E75">
              <w:rPr>
                <w:rFonts w:cs="Arial" w:hint="eastAsia"/>
                <w:b/>
                <w:bCs/>
                <w:color w:val="000000"/>
              </w:rPr>
              <w:t>é</w:t>
            </w:r>
            <w:r w:rsidRPr="00F81E75">
              <w:rPr>
                <w:rFonts w:cs="Arial"/>
                <w:b/>
                <w:bCs/>
                <w:color w:val="000000"/>
              </w:rPr>
              <w:t>but 2031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4A34576" w14:textId="77777777" w:rsidR="00B26F30" w:rsidRPr="00F81E75" w:rsidRDefault="00B26F30" w:rsidP="00B26F30">
            <w:pPr>
              <w:spacing w:line="240" w:lineRule="auto"/>
              <w:rPr>
                <w:rFonts w:cs="Arial"/>
              </w:rPr>
            </w:pPr>
            <w:r w:rsidRPr="00F81E75">
              <w:rPr>
                <w:rFonts w:cs="Arial"/>
                <w:b/>
                <w:bCs/>
                <w:color w:val="000000"/>
              </w:rPr>
              <w:t>RER C</w:t>
            </w:r>
          </w:p>
        </w:tc>
        <w:tc>
          <w:tcPr>
            <w:tcW w:w="306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6ACB415" w14:textId="77777777" w:rsidR="00B26F30" w:rsidRPr="00F81E75" w:rsidRDefault="00B26F30" w:rsidP="00B26F30">
            <w:pPr>
              <w:spacing w:line="240" w:lineRule="auto"/>
              <w:rPr>
                <w:rFonts w:cs="Arial"/>
              </w:rPr>
            </w:pPr>
            <w:r w:rsidRPr="00F81E75">
              <w:rPr>
                <w:rFonts w:cs="Arial"/>
                <w:b/>
                <w:bCs/>
                <w:color w:val="000000"/>
              </w:rPr>
              <w:t>10,7</w:t>
            </w:r>
            <w:r w:rsidRPr="00F81E75">
              <w:rPr>
                <w:rFonts w:cs="Arial"/>
                <w:color w:val="000000"/>
              </w:rPr>
              <w:t xml:space="preserve"> millions de trains*km / an, </w:t>
            </w:r>
            <w:r w:rsidRPr="00F81E75">
              <w:rPr>
                <w:rFonts w:cs="Arial"/>
                <w:b/>
                <w:bCs/>
                <w:color w:val="000000"/>
              </w:rPr>
              <w:t>soit 17% du r</w:t>
            </w:r>
            <w:r w:rsidRPr="00F81E75">
              <w:rPr>
                <w:rFonts w:cs="Arial" w:hint="eastAsia"/>
                <w:b/>
                <w:bCs/>
                <w:color w:val="000000"/>
              </w:rPr>
              <w:t>é</w:t>
            </w:r>
            <w:r w:rsidRPr="00F81E75">
              <w:rPr>
                <w:rFonts w:cs="Arial"/>
                <w:b/>
                <w:bCs/>
                <w:color w:val="000000"/>
              </w:rPr>
              <w:t>seau SNCF</w:t>
            </w:r>
          </w:p>
          <w:p w14:paraId="7A8558E6"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540 000</w:t>
            </w:r>
            <w:r w:rsidRPr="00F81E75">
              <w:rPr>
                <w:rFonts w:cs="Arial"/>
                <w:color w:val="000000"/>
              </w:rPr>
              <w:t xml:space="preserve"> voyages / jour, </w:t>
            </w:r>
            <w:r w:rsidRPr="00F81E75">
              <w:rPr>
                <w:rFonts w:cs="Arial"/>
                <w:b/>
                <w:bCs/>
                <w:color w:val="000000"/>
              </w:rPr>
              <w:t>soit 17% du r</w:t>
            </w:r>
            <w:r w:rsidRPr="00F81E75">
              <w:rPr>
                <w:rFonts w:cs="Arial" w:hint="eastAsia"/>
                <w:b/>
                <w:bCs/>
                <w:color w:val="000000"/>
              </w:rPr>
              <w:t>é</w:t>
            </w:r>
            <w:r w:rsidRPr="00F81E75">
              <w:rPr>
                <w:rFonts w:cs="Arial"/>
                <w:b/>
                <w:bCs/>
                <w:color w:val="000000"/>
              </w:rPr>
              <w:t>seau SNCF</w:t>
            </w:r>
          </w:p>
          <w:p w14:paraId="68B07680" w14:textId="77777777" w:rsidR="00B26F30" w:rsidRPr="00F81E75" w:rsidRDefault="00B26F30" w:rsidP="00B26F30">
            <w:pPr>
              <w:spacing w:line="240" w:lineRule="auto"/>
              <w:rPr>
                <w:rFonts w:cs="Arial"/>
              </w:rPr>
            </w:pPr>
            <w:r w:rsidRPr="00F81E75">
              <w:rPr>
                <w:rFonts w:cs="Arial"/>
                <w:color w:val="000000"/>
              </w:rPr>
              <w:t xml:space="preserve">~ </w:t>
            </w:r>
            <w:r w:rsidRPr="00F81E75">
              <w:rPr>
                <w:rFonts w:cs="Arial"/>
                <w:b/>
                <w:bCs/>
                <w:color w:val="000000"/>
              </w:rPr>
              <w:t>531</w:t>
            </w:r>
            <w:r w:rsidRPr="00F81E75">
              <w:rPr>
                <w:rFonts w:cs="Arial"/>
                <w:color w:val="000000"/>
              </w:rPr>
              <w:t xml:space="preserve"> trains / jour</w:t>
            </w:r>
          </w:p>
        </w:tc>
      </w:tr>
    </w:tbl>
    <w:p w14:paraId="5D48A94A" w14:textId="77777777" w:rsidR="0017278F" w:rsidRPr="00E800F1" w:rsidRDefault="0017278F" w:rsidP="00E800F1">
      <w:pPr>
        <w:rPr>
          <w:rFonts w:eastAsia="Arial"/>
        </w:rPr>
      </w:pPr>
      <w:bookmarkStart w:id="48" w:name="_Toc28095700"/>
    </w:p>
    <w:p w14:paraId="35CE3B9E" w14:textId="3A72D0D3" w:rsidR="00685DF2" w:rsidRPr="00AF7026" w:rsidRDefault="003209CF" w:rsidP="714962D1">
      <w:pPr>
        <w:pStyle w:val="Titre2"/>
        <w:rPr>
          <w:rFonts w:eastAsia="Arial"/>
        </w:rPr>
      </w:pPr>
      <w:r w:rsidRPr="00E800F1">
        <w:rPr>
          <w:rFonts w:eastAsia="Arial"/>
        </w:rPr>
        <w:t>Situation à date et p</w:t>
      </w:r>
      <w:r w:rsidR="00D14F9A" w:rsidRPr="00E800F1">
        <w:rPr>
          <w:rFonts w:eastAsia="Arial"/>
        </w:rPr>
        <w:t xml:space="preserve">érimètre </w:t>
      </w:r>
      <w:r w:rsidR="00D806BF" w:rsidRPr="00E800F1">
        <w:rPr>
          <w:rFonts w:eastAsia="Arial"/>
        </w:rPr>
        <w:t xml:space="preserve">du contrat </w:t>
      </w:r>
      <w:r w:rsidR="00D14F9A" w:rsidRPr="00E800F1">
        <w:rPr>
          <w:rFonts w:eastAsia="Arial"/>
        </w:rPr>
        <w:t>concerné</w:t>
      </w:r>
      <w:bookmarkEnd w:id="48"/>
    </w:p>
    <w:p w14:paraId="43D1F8EF" w14:textId="245FBB24" w:rsidR="00685DF2" w:rsidRPr="00E800F1" w:rsidRDefault="00685DF2" w:rsidP="714962D1">
      <w:pPr>
        <w:rPr>
          <w:rFonts w:eastAsia="Arial" w:cs="Arial"/>
        </w:rPr>
      </w:pPr>
    </w:p>
    <w:p w14:paraId="3D8ED73B" w14:textId="58D47788" w:rsidR="0017278F" w:rsidRPr="00E800F1" w:rsidRDefault="007765D4" w:rsidP="714962D1">
      <w:pPr>
        <w:pStyle w:val="Titre3"/>
        <w:rPr>
          <w:rFonts w:eastAsia="Arial"/>
        </w:rPr>
      </w:pPr>
      <w:r w:rsidRPr="00E800F1">
        <w:rPr>
          <w:rFonts w:eastAsia="Arial"/>
        </w:rPr>
        <w:t xml:space="preserve">La situation à date </w:t>
      </w:r>
      <w:bookmarkStart w:id="49" w:name="_Hlk65155363"/>
    </w:p>
    <w:p w14:paraId="1770937C" w14:textId="54D6C8C6" w:rsidR="007765D4" w:rsidRPr="00E800F1" w:rsidRDefault="007765D4" w:rsidP="714962D1">
      <w:pPr>
        <w:rPr>
          <w:rFonts w:eastAsia="Arial" w:cs="Arial"/>
        </w:rPr>
      </w:pPr>
    </w:p>
    <w:p w14:paraId="5A915A07" w14:textId="1284A0D6" w:rsidR="3CAED1EC" w:rsidRDefault="3CAED1EC" w:rsidP="0D80E321">
      <w:r w:rsidRPr="00E800F1">
        <w:rPr>
          <w:rFonts w:eastAsia="Arial" w:cs="Arial"/>
        </w:rPr>
        <w:t>L</w:t>
      </w:r>
      <w:r w:rsidR="00E1672E">
        <w:rPr>
          <w:rFonts w:eastAsia="Arial" w:cs="Arial"/>
        </w:rPr>
        <w:t>a mise en circulation de l</w:t>
      </w:r>
      <w:r w:rsidRPr="00E800F1">
        <w:rPr>
          <w:rFonts w:eastAsia="Arial" w:cs="Arial"/>
        </w:rPr>
        <w:t>a ligne T4 pour sa portion historique Aulnay-Bondy (</w:t>
      </w:r>
      <w:proofErr w:type="gramStart"/>
      <w:r w:rsidRPr="00E800F1">
        <w:rPr>
          <w:rFonts w:eastAsia="Arial" w:cs="Arial"/>
        </w:rPr>
        <w:t>AB)</w:t>
      </w:r>
      <w:r w:rsidR="00B26F30">
        <w:rPr>
          <w:rFonts w:eastAsia="Arial" w:cs="Arial"/>
        </w:rPr>
        <w:t xml:space="preserve"> </w:t>
      </w:r>
      <w:r w:rsidRPr="00E800F1">
        <w:rPr>
          <w:rFonts w:eastAsia="Arial" w:cs="Arial"/>
        </w:rPr>
        <w:t xml:space="preserve"> </w:t>
      </w:r>
      <w:r w:rsidR="00B26F30">
        <w:rPr>
          <w:rFonts w:eastAsia="Arial" w:cs="Arial"/>
        </w:rPr>
        <w:t>appartenant</w:t>
      </w:r>
      <w:proofErr w:type="gramEnd"/>
      <w:r w:rsidR="00B26F30">
        <w:rPr>
          <w:rFonts w:eastAsia="Arial" w:cs="Arial"/>
        </w:rPr>
        <w:t xml:space="preserve"> au Réseau Ferré National (RFN) </w:t>
      </w:r>
      <w:r w:rsidRPr="00E800F1">
        <w:rPr>
          <w:rFonts w:eastAsia="Arial" w:cs="Arial"/>
        </w:rPr>
        <w:t>a été autorisée par l’E</w:t>
      </w:r>
      <w:r w:rsidR="00E1672E">
        <w:rPr>
          <w:rFonts w:eastAsia="Arial" w:cs="Arial"/>
        </w:rPr>
        <w:t xml:space="preserve">tablissement public de sécurité  ferroviaire </w:t>
      </w:r>
      <w:r w:rsidRPr="00E800F1">
        <w:rPr>
          <w:rFonts w:eastAsia="Arial" w:cs="Arial"/>
        </w:rPr>
        <w:t xml:space="preserve"> en </w:t>
      </w:r>
      <w:r w:rsidR="00BB0D57">
        <w:rPr>
          <w:rFonts w:eastAsia="Arial" w:cs="Arial"/>
        </w:rPr>
        <w:t xml:space="preserve">novembre </w:t>
      </w:r>
      <w:r w:rsidRPr="00E800F1">
        <w:rPr>
          <w:rFonts w:eastAsia="Arial" w:cs="Arial"/>
        </w:rPr>
        <w:t xml:space="preserve">2006 </w:t>
      </w:r>
      <w:r w:rsidR="00B403AB">
        <w:rPr>
          <w:rFonts w:eastAsia="Arial" w:cs="Arial"/>
        </w:rPr>
        <w:t>en application</w:t>
      </w:r>
      <w:r w:rsidRPr="00E800F1">
        <w:rPr>
          <w:rFonts w:eastAsia="Arial" w:cs="Arial"/>
        </w:rPr>
        <w:t xml:space="preserve"> du décret </w:t>
      </w:r>
      <w:r w:rsidR="0085674C">
        <w:rPr>
          <w:rFonts w:eastAsia="Arial" w:cs="Arial"/>
        </w:rPr>
        <w:t xml:space="preserve">n° </w:t>
      </w:r>
      <w:r w:rsidRPr="00E800F1">
        <w:rPr>
          <w:rFonts w:eastAsia="Arial" w:cs="Arial"/>
        </w:rPr>
        <w:t>2006-1279</w:t>
      </w:r>
      <w:r w:rsidR="0085674C">
        <w:rPr>
          <w:rFonts w:eastAsia="Arial" w:cs="Arial"/>
        </w:rPr>
        <w:t xml:space="preserve"> </w:t>
      </w:r>
      <w:r w:rsidR="00B26F30">
        <w:rPr>
          <w:rFonts w:eastAsia="Arial" w:cs="Arial"/>
        </w:rPr>
        <w:t xml:space="preserve">du </w:t>
      </w:r>
      <w:r w:rsidR="0085674C" w:rsidRPr="0085674C">
        <w:rPr>
          <w:rFonts w:eastAsia="Arial" w:cs="Arial"/>
        </w:rPr>
        <w:t>19 octobre 2006 relatif à la sécurité des circulations ferroviaires et à l'interopérabilité du système ferroviaire</w:t>
      </w:r>
      <w:r w:rsidRPr="00E800F1">
        <w:rPr>
          <w:rFonts w:eastAsia="Arial" w:cs="Arial"/>
        </w:rPr>
        <w:t xml:space="preserve">, avec la présence d’un </w:t>
      </w:r>
      <w:r w:rsidR="0085674C">
        <w:rPr>
          <w:rFonts w:eastAsia="Arial" w:cs="Arial"/>
        </w:rPr>
        <w:t>gestionnaire d’infrastructure</w:t>
      </w:r>
      <w:r w:rsidR="00AE21C3">
        <w:rPr>
          <w:rFonts w:eastAsia="Arial" w:cs="Arial"/>
        </w:rPr>
        <w:t xml:space="preserve"> (ci-après, « GI »)</w:t>
      </w:r>
      <w:r w:rsidRPr="00E800F1">
        <w:rPr>
          <w:rFonts w:eastAsia="Arial" w:cs="Arial"/>
        </w:rPr>
        <w:t xml:space="preserve"> de plein droit et d’une entreprise ferroviaire. </w:t>
      </w:r>
    </w:p>
    <w:p w14:paraId="46A2FEE1" w14:textId="6AAD0F82" w:rsidR="3CAED1EC" w:rsidRDefault="3CAED1EC">
      <w:r w:rsidRPr="00E800F1">
        <w:rPr>
          <w:rFonts w:eastAsia="Arial" w:cs="Arial"/>
        </w:rPr>
        <w:t xml:space="preserve">  </w:t>
      </w:r>
    </w:p>
    <w:p w14:paraId="270341CF" w14:textId="6ED4350F" w:rsidR="3CAED1EC" w:rsidRDefault="00456187">
      <w:pPr>
        <w:rPr>
          <w:rFonts w:eastAsia="Arial" w:cs="Arial"/>
        </w:rPr>
      </w:pPr>
      <w:r>
        <w:rPr>
          <w:rFonts w:eastAsia="Arial" w:cs="Arial"/>
        </w:rPr>
        <w:t xml:space="preserve">A partir de </w:t>
      </w:r>
      <w:r w:rsidR="3CAED1EC" w:rsidRPr="00E800F1">
        <w:rPr>
          <w:rFonts w:eastAsia="Arial" w:cs="Arial"/>
        </w:rPr>
        <w:t xml:space="preserve">la création de la Direction de la Circulation ferroviaire au </w:t>
      </w:r>
      <w:r w:rsidR="00E1672E">
        <w:rPr>
          <w:rFonts w:eastAsia="Arial" w:cs="Arial"/>
        </w:rPr>
        <w:t xml:space="preserve">1er janvier </w:t>
      </w:r>
      <w:r w:rsidR="3CAED1EC" w:rsidRPr="00E800F1">
        <w:rPr>
          <w:rFonts w:eastAsia="Arial" w:cs="Arial"/>
        </w:rPr>
        <w:t xml:space="preserve">2010, avec la seule </w:t>
      </w:r>
      <w:r w:rsidR="00B403AB">
        <w:rPr>
          <w:rFonts w:eastAsia="Arial" w:cs="Arial"/>
        </w:rPr>
        <w:t>utilisation</w:t>
      </w:r>
      <w:r w:rsidR="3CAED1EC" w:rsidRPr="00E800F1">
        <w:rPr>
          <w:rFonts w:eastAsia="Arial" w:cs="Arial"/>
        </w:rPr>
        <w:t xml:space="preserve"> sur </w:t>
      </w:r>
      <w:r w:rsidR="00B26F30">
        <w:rPr>
          <w:rFonts w:eastAsia="Arial" w:cs="Arial"/>
        </w:rPr>
        <w:t xml:space="preserve">la ligne </w:t>
      </w:r>
      <w:r w:rsidR="3CAED1EC" w:rsidRPr="00E800F1">
        <w:rPr>
          <w:rFonts w:eastAsia="Arial" w:cs="Arial"/>
        </w:rPr>
        <w:t xml:space="preserve">T4 AB d’un </w:t>
      </w:r>
      <w:r>
        <w:rPr>
          <w:rFonts w:eastAsia="Arial" w:cs="Arial"/>
        </w:rPr>
        <w:t>s</w:t>
      </w:r>
      <w:r w:rsidRPr="00456187">
        <w:rPr>
          <w:rFonts w:eastAsia="Arial" w:cs="Arial"/>
        </w:rPr>
        <w:t>ystème d'aide à l'exploitation et à l'information voyageurs</w:t>
      </w:r>
      <w:r w:rsidR="3CAED1EC" w:rsidRPr="00E800F1">
        <w:rPr>
          <w:rFonts w:eastAsia="Arial" w:cs="Arial"/>
        </w:rPr>
        <w:t xml:space="preserve"> sur </w:t>
      </w:r>
      <w:r>
        <w:rPr>
          <w:rFonts w:eastAsia="Arial" w:cs="Arial"/>
        </w:rPr>
        <w:t xml:space="preserve">le </w:t>
      </w:r>
      <w:r w:rsidR="3CAED1EC" w:rsidRPr="00E800F1">
        <w:rPr>
          <w:rFonts w:eastAsia="Arial" w:cs="Arial"/>
        </w:rPr>
        <w:t xml:space="preserve">RFN, la </w:t>
      </w:r>
      <w:r>
        <w:rPr>
          <w:rFonts w:eastAsia="Arial" w:cs="Arial"/>
        </w:rPr>
        <w:t>gestion opérationnelle des circulations (ci-après, « GOC ») a été</w:t>
      </w:r>
      <w:r w:rsidR="3CAED1EC" w:rsidRPr="00E800F1">
        <w:rPr>
          <w:rFonts w:eastAsia="Arial" w:cs="Arial"/>
        </w:rPr>
        <w:t xml:space="preserve"> assurée en sous-traitance interne par SNCF Transilien, SNCF Réseau restant le prescripteur </w:t>
      </w:r>
      <w:r w:rsidR="00BB0D57">
        <w:rPr>
          <w:rFonts w:eastAsia="Arial" w:cs="Arial"/>
        </w:rPr>
        <w:t xml:space="preserve">des règles d’exploitation </w:t>
      </w:r>
      <w:r w:rsidR="3CAED1EC" w:rsidRPr="00E800F1">
        <w:rPr>
          <w:rFonts w:eastAsia="Arial" w:cs="Arial"/>
        </w:rPr>
        <w:t xml:space="preserve">en application </w:t>
      </w:r>
      <w:r w:rsidR="00BB0D57">
        <w:rPr>
          <w:rFonts w:eastAsia="Arial" w:cs="Arial"/>
        </w:rPr>
        <w:t>des articles 3, 10 et 11 du décret</w:t>
      </w:r>
      <w:r w:rsidR="00B403AB">
        <w:rPr>
          <w:rFonts w:eastAsia="Arial" w:cs="Arial"/>
        </w:rPr>
        <w:t xml:space="preserve"> précité de</w:t>
      </w:r>
      <w:r w:rsidR="00BB0D57">
        <w:rPr>
          <w:rFonts w:eastAsia="Arial" w:cs="Arial"/>
        </w:rPr>
        <w:t xml:space="preserve"> 2006.-</w:t>
      </w:r>
      <w:r w:rsidR="3CAED1EC" w:rsidRPr="00E800F1">
        <w:rPr>
          <w:rFonts w:eastAsia="Arial" w:cs="Arial"/>
        </w:rPr>
        <w:t xml:space="preserve"> </w:t>
      </w:r>
    </w:p>
    <w:p w14:paraId="5045F75D" w14:textId="77777777" w:rsidR="00456187" w:rsidRDefault="00456187"/>
    <w:p w14:paraId="14A90887" w14:textId="796EE367" w:rsidR="3CAED1EC" w:rsidRDefault="3CAED1EC">
      <w:r w:rsidRPr="00E800F1">
        <w:rPr>
          <w:rFonts w:eastAsia="Arial" w:cs="Arial"/>
        </w:rPr>
        <w:t>La maintenance de l’</w:t>
      </w:r>
      <w:r w:rsidR="00E1672E">
        <w:rPr>
          <w:rFonts w:eastAsia="Arial" w:cs="Arial"/>
        </w:rPr>
        <w:t>i</w:t>
      </w:r>
      <w:r w:rsidRPr="00E800F1">
        <w:rPr>
          <w:rFonts w:eastAsia="Arial" w:cs="Arial"/>
        </w:rPr>
        <w:t>nfrastructure est opérée depuis la mise en service</w:t>
      </w:r>
      <w:r w:rsidR="005B286E">
        <w:rPr>
          <w:rFonts w:eastAsia="Arial" w:cs="Arial"/>
        </w:rPr>
        <w:t xml:space="preserve"> de la ligne </w:t>
      </w:r>
      <w:r w:rsidRPr="00E800F1">
        <w:rPr>
          <w:rFonts w:eastAsia="Arial" w:cs="Arial"/>
        </w:rPr>
        <w:t xml:space="preserve">par SNCF Réseau par l’intermédiaire de l’établissement maintenance territorial </w:t>
      </w:r>
      <w:proofErr w:type="spellStart"/>
      <w:r w:rsidRPr="00E800F1">
        <w:rPr>
          <w:rFonts w:eastAsia="Arial" w:cs="Arial"/>
        </w:rPr>
        <w:t>Infrapôle</w:t>
      </w:r>
      <w:proofErr w:type="spellEnd"/>
      <w:r w:rsidRPr="00E800F1">
        <w:rPr>
          <w:rFonts w:eastAsia="Arial" w:cs="Arial"/>
        </w:rPr>
        <w:t xml:space="preserve"> Paris Est.  </w:t>
      </w:r>
    </w:p>
    <w:p w14:paraId="707EA48B" w14:textId="27D9434E" w:rsidR="3CAED1EC" w:rsidRDefault="3CAED1EC">
      <w:r w:rsidRPr="00E800F1">
        <w:rPr>
          <w:rFonts w:eastAsia="Arial" w:cs="Arial"/>
        </w:rPr>
        <w:lastRenderedPageBreak/>
        <w:t xml:space="preserve">  </w:t>
      </w:r>
    </w:p>
    <w:p w14:paraId="270D874C" w14:textId="033731A8" w:rsidR="3CAED1EC" w:rsidRDefault="3CAED1EC">
      <w:r w:rsidRPr="00E800F1">
        <w:rPr>
          <w:rFonts w:eastAsia="Arial" w:cs="Arial"/>
        </w:rPr>
        <w:t xml:space="preserve">Depuis décembre 2019, </w:t>
      </w:r>
      <w:r w:rsidR="005B286E">
        <w:rPr>
          <w:rFonts w:eastAsia="Arial" w:cs="Arial"/>
        </w:rPr>
        <w:t xml:space="preserve">la mise en service d’une nouvelle </w:t>
      </w:r>
      <w:proofErr w:type="gramStart"/>
      <w:r w:rsidR="005B286E">
        <w:rPr>
          <w:rFonts w:eastAsia="Arial" w:cs="Arial"/>
        </w:rPr>
        <w:t>section  entre</w:t>
      </w:r>
      <w:proofErr w:type="gramEnd"/>
      <w:r w:rsidR="005B286E">
        <w:rPr>
          <w:rFonts w:eastAsia="Arial" w:cs="Arial"/>
        </w:rPr>
        <w:t xml:space="preserve"> </w:t>
      </w:r>
      <w:r w:rsidRPr="00E800F1">
        <w:rPr>
          <w:rFonts w:eastAsia="Arial" w:cs="Arial"/>
        </w:rPr>
        <w:t xml:space="preserve"> Gargan </w:t>
      </w:r>
      <w:r w:rsidR="005B286E">
        <w:rPr>
          <w:rFonts w:eastAsia="Arial" w:cs="Arial"/>
        </w:rPr>
        <w:t xml:space="preserve"> et</w:t>
      </w:r>
      <w:r w:rsidRPr="00E800F1">
        <w:rPr>
          <w:rFonts w:eastAsia="Arial" w:cs="Arial"/>
        </w:rPr>
        <w:t xml:space="preserve"> Clichy-Montfermeil (CM) a été autorisée par le P</w:t>
      </w:r>
      <w:r w:rsidR="00656976">
        <w:rPr>
          <w:rFonts w:eastAsia="Arial" w:cs="Arial"/>
        </w:rPr>
        <w:t xml:space="preserve">réfet de la </w:t>
      </w:r>
      <w:r w:rsidRPr="00E800F1">
        <w:rPr>
          <w:rFonts w:eastAsia="Arial" w:cs="Arial"/>
        </w:rPr>
        <w:t>R</w:t>
      </w:r>
      <w:r w:rsidR="00656976">
        <w:rPr>
          <w:rFonts w:eastAsia="Arial" w:cs="Arial"/>
        </w:rPr>
        <w:t xml:space="preserve">égion </w:t>
      </w:r>
      <w:r w:rsidRPr="00E800F1">
        <w:rPr>
          <w:rFonts w:eastAsia="Arial" w:cs="Arial"/>
        </w:rPr>
        <w:t>I</w:t>
      </w:r>
      <w:r w:rsidR="00656976">
        <w:rPr>
          <w:rFonts w:eastAsia="Arial" w:cs="Arial"/>
        </w:rPr>
        <w:t>le-de-</w:t>
      </w:r>
      <w:r w:rsidRPr="00E800F1">
        <w:rPr>
          <w:rFonts w:eastAsia="Arial" w:cs="Arial"/>
        </w:rPr>
        <w:t>F</w:t>
      </w:r>
      <w:r w:rsidR="00656976">
        <w:rPr>
          <w:rFonts w:eastAsia="Arial" w:cs="Arial"/>
        </w:rPr>
        <w:t>rance</w:t>
      </w:r>
      <w:r w:rsidRPr="00E800F1">
        <w:rPr>
          <w:rFonts w:eastAsia="Arial" w:cs="Arial"/>
        </w:rPr>
        <w:t xml:space="preserve"> en application du décret </w:t>
      </w:r>
      <w:r w:rsidR="00AE21C3">
        <w:rPr>
          <w:rFonts w:eastAsia="Arial" w:cs="Arial"/>
        </w:rPr>
        <w:t xml:space="preserve">n° </w:t>
      </w:r>
      <w:r w:rsidRPr="00E800F1">
        <w:rPr>
          <w:rFonts w:eastAsia="Arial" w:cs="Arial"/>
        </w:rPr>
        <w:t xml:space="preserve">2017-440 </w:t>
      </w:r>
      <w:r w:rsidR="00AE21C3" w:rsidRPr="00AE21C3">
        <w:rPr>
          <w:rFonts w:eastAsia="Arial" w:cs="Arial"/>
        </w:rPr>
        <w:t>du 30 mars 2017 relatif à la sécurité des transports publics guidés</w:t>
      </w:r>
      <w:r w:rsidR="00AE21C3">
        <w:rPr>
          <w:rFonts w:eastAsia="Arial" w:cs="Arial"/>
        </w:rPr>
        <w:t xml:space="preserve"> </w:t>
      </w:r>
      <w:r w:rsidRPr="00E800F1">
        <w:rPr>
          <w:rFonts w:eastAsia="Arial" w:cs="Arial"/>
        </w:rPr>
        <w:t>selon les règles classiques urbaines. L’E</w:t>
      </w:r>
      <w:r w:rsidR="00B26F30">
        <w:rPr>
          <w:rFonts w:eastAsia="Arial" w:cs="Arial"/>
        </w:rPr>
        <w:t xml:space="preserve">tablissement tram-train de Paris Est </w:t>
      </w:r>
      <w:proofErr w:type="spellStart"/>
      <w:r w:rsidRPr="00E800F1">
        <w:rPr>
          <w:rFonts w:eastAsia="Arial" w:cs="Arial"/>
        </w:rPr>
        <w:t>est</w:t>
      </w:r>
      <w:proofErr w:type="spellEnd"/>
      <w:r w:rsidRPr="00E800F1">
        <w:rPr>
          <w:rFonts w:eastAsia="Arial" w:cs="Arial"/>
        </w:rPr>
        <w:t xml:space="preserve"> donc l’exploitant mainteneur sur cette portion. L’</w:t>
      </w:r>
      <w:proofErr w:type="spellStart"/>
      <w:r w:rsidRPr="00E800F1">
        <w:rPr>
          <w:rFonts w:eastAsia="Arial" w:cs="Arial"/>
        </w:rPr>
        <w:t>Infrapôle</w:t>
      </w:r>
      <w:proofErr w:type="spellEnd"/>
      <w:r w:rsidRPr="00E800F1">
        <w:rPr>
          <w:rFonts w:eastAsia="Arial" w:cs="Arial"/>
        </w:rPr>
        <w:t xml:space="preserve"> P</w:t>
      </w:r>
      <w:r w:rsidR="00B26F30">
        <w:rPr>
          <w:rFonts w:eastAsia="Arial" w:cs="Arial"/>
        </w:rPr>
        <w:t xml:space="preserve">aris Est </w:t>
      </w:r>
      <w:proofErr w:type="spellStart"/>
      <w:r w:rsidRPr="00E800F1">
        <w:rPr>
          <w:rFonts w:eastAsia="Arial" w:cs="Arial"/>
        </w:rPr>
        <w:t>est</w:t>
      </w:r>
      <w:proofErr w:type="spellEnd"/>
      <w:r w:rsidRPr="00E800F1">
        <w:rPr>
          <w:rFonts w:eastAsia="Arial" w:cs="Arial"/>
        </w:rPr>
        <w:t xml:space="preserve"> le sous-traitant </w:t>
      </w:r>
      <w:r w:rsidR="00545D28">
        <w:rPr>
          <w:rFonts w:eastAsia="Arial" w:cs="Arial"/>
        </w:rPr>
        <w:t xml:space="preserve">chargé </w:t>
      </w:r>
      <w:r w:rsidRPr="00E800F1">
        <w:rPr>
          <w:rFonts w:eastAsia="Arial" w:cs="Arial"/>
        </w:rPr>
        <w:t>de la maintenance infrastructure sur la portion urbaine</w:t>
      </w:r>
      <w:r w:rsidR="00BB0D57">
        <w:rPr>
          <w:rFonts w:eastAsia="Arial" w:cs="Arial"/>
        </w:rPr>
        <w:t xml:space="preserve"> jusqu’à fin 2021</w:t>
      </w:r>
      <w:r w:rsidRPr="00E800F1">
        <w:rPr>
          <w:rFonts w:eastAsia="Arial" w:cs="Arial"/>
        </w:rPr>
        <w:t xml:space="preserve">. </w:t>
      </w:r>
    </w:p>
    <w:p w14:paraId="5EDC45F5" w14:textId="5D306046" w:rsidR="3CAED1EC" w:rsidRDefault="3CAED1EC">
      <w:r w:rsidRPr="00E800F1">
        <w:rPr>
          <w:rFonts w:eastAsia="Arial" w:cs="Arial"/>
        </w:rPr>
        <w:t xml:space="preserve">  </w:t>
      </w:r>
    </w:p>
    <w:p w14:paraId="4AFCC013" w14:textId="5E046D78" w:rsidR="3CAED1EC" w:rsidRPr="00E800F1" w:rsidRDefault="3CAED1EC">
      <w:r w:rsidRPr="00E800F1">
        <w:rPr>
          <w:rFonts w:eastAsia="Arial" w:cs="Arial"/>
        </w:rPr>
        <w:t xml:space="preserve">La </w:t>
      </w:r>
      <w:r w:rsidR="005B286E" w:rsidRPr="00E800F1">
        <w:rPr>
          <w:rFonts w:eastAsia="Arial" w:cs="Arial"/>
        </w:rPr>
        <w:t xml:space="preserve">mise en service de la </w:t>
      </w:r>
      <w:r w:rsidRPr="00E800F1">
        <w:rPr>
          <w:rFonts w:eastAsia="Arial" w:cs="Arial"/>
        </w:rPr>
        <w:t>ligne T11 a été autorisée par l’E</w:t>
      </w:r>
      <w:r w:rsidR="005B286E" w:rsidRPr="00E800F1">
        <w:rPr>
          <w:rFonts w:eastAsia="Arial" w:cs="Arial"/>
        </w:rPr>
        <w:t xml:space="preserve">tablissement public de sécurité ferroviaire </w:t>
      </w:r>
      <w:r w:rsidRPr="00E800F1">
        <w:rPr>
          <w:rFonts w:eastAsia="Arial" w:cs="Arial"/>
        </w:rPr>
        <w:t xml:space="preserve">le </w:t>
      </w:r>
      <w:r w:rsidR="005B286E" w:rsidRPr="00E800F1">
        <w:rPr>
          <w:rFonts w:eastAsia="Arial" w:cs="Arial"/>
        </w:rPr>
        <w:t>1</w:t>
      </w:r>
      <w:r w:rsidR="005B286E" w:rsidRPr="00E800F1">
        <w:rPr>
          <w:rFonts w:eastAsia="Arial" w:cs="Arial"/>
          <w:vertAlign w:val="superscript"/>
        </w:rPr>
        <w:t>er</w:t>
      </w:r>
      <w:r w:rsidR="005B286E" w:rsidRPr="00E800F1">
        <w:rPr>
          <w:rFonts w:eastAsia="Arial" w:cs="Arial"/>
        </w:rPr>
        <w:t xml:space="preserve"> juillet </w:t>
      </w:r>
      <w:r w:rsidRPr="00E800F1">
        <w:rPr>
          <w:rFonts w:eastAsia="Arial" w:cs="Arial"/>
        </w:rPr>
        <w:t xml:space="preserve">2017 selon les </w:t>
      </w:r>
      <w:r w:rsidR="00AD5539" w:rsidRPr="00E800F1">
        <w:rPr>
          <w:rFonts w:eastAsia="Arial" w:cs="Arial"/>
        </w:rPr>
        <w:t>dispositions</w:t>
      </w:r>
      <w:r w:rsidRPr="00E800F1">
        <w:rPr>
          <w:rFonts w:eastAsia="Arial" w:cs="Arial"/>
        </w:rPr>
        <w:t xml:space="preserve"> du décret </w:t>
      </w:r>
      <w:r w:rsidR="00AE21C3" w:rsidRPr="00E800F1">
        <w:rPr>
          <w:rFonts w:eastAsia="Arial" w:cs="Arial"/>
        </w:rPr>
        <w:t>n°</w:t>
      </w:r>
      <w:r w:rsidRPr="00E800F1">
        <w:rPr>
          <w:rFonts w:eastAsia="Arial" w:cs="Arial"/>
        </w:rPr>
        <w:t xml:space="preserve">2006-1279, avec la présence d’un GI de plein droit et d’une entreprise ferroviaire. </w:t>
      </w:r>
      <w:r w:rsidR="00AD5539" w:rsidRPr="00E800F1">
        <w:rPr>
          <w:rFonts w:eastAsia="Arial" w:cs="Arial"/>
        </w:rPr>
        <w:t>SNCF Voyageurs exploite la ligne</w:t>
      </w:r>
      <w:r w:rsidR="00545D28" w:rsidRPr="00E800F1">
        <w:rPr>
          <w:rFonts w:eastAsia="Arial" w:cs="Arial"/>
        </w:rPr>
        <w:t xml:space="preserve">, </w:t>
      </w:r>
      <w:r w:rsidR="00AD5539" w:rsidRPr="00E800F1">
        <w:rPr>
          <w:rFonts w:eastAsia="Arial" w:cs="Arial"/>
        </w:rPr>
        <w:t>tandis que</w:t>
      </w:r>
      <w:r w:rsidR="00186967" w:rsidRPr="00E800F1">
        <w:rPr>
          <w:rFonts w:eastAsia="Arial" w:cs="Arial"/>
        </w:rPr>
        <w:t xml:space="preserve"> la GOC et la maintenance de l’infrastructure sont assurée</w:t>
      </w:r>
      <w:r w:rsidR="00AD5539" w:rsidRPr="00E800F1">
        <w:rPr>
          <w:rFonts w:eastAsia="Arial" w:cs="Arial"/>
        </w:rPr>
        <w:t>s</w:t>
      </w:r>
      <w:r w:rsidR="00186967" w:rsidRPr="00E800F1">
        <w:rPr>
          <w:rFonts w:eastAsia="Arial" w:cs="Arial"/>
        </w:rPr>
        <w:t xml:space="preserve"> par SNCF Réseau. </w:t>
      </w:r>
    </w:p>
    <w:p w14:paraId="1CAF6127" w14:textId="03759665" w:rsidR="3CAED1EC" w:rsidRPr="00E800F1" w:rsidRDefault="3CAED1EC">
      <w:r w:rsidRPr="00E800F1">
        <w:rPr>
          <w:rFonts w:eastAsia="Arial" w:cs="Arial"/>
        </w:rPr>
        <w:t xml:space="preserve">  </w:t>
      </w:r>
    </w:p>
    <w:p w14:paraId="0709937C" w14:textId="1271FDBF" w:rsidR="3CAED1EC" w:rsidRPr="00E800F1" w:rsidRDefault="00656976">
      <w:pPr>
        <w:rPr>
          <w:rFonts w:eastAsia="Arial" w:cs="Arial"/>
        </w:rPr>
      </w:pPr>
      <w:r w:rsidRPr="00E800F1">
        <w:rPr>
          <w:rFonts w:eastAsia="Arial" w:cs="Arial"/>
        </w:rPr>
        <w:t xml:space="preserve">La GOC et la maintenance de </w:t>
      </w:r>
      <w:r w:rsidR="00B403AB">
        <w:rPr>
          <w:rFonts w:eastAsia="Arial" w:cs="Arial"/>
        </w:rPr>
        <w:t>la b</w:t>
      </w:r>
      <w:r w:rsidR="3CAED1EC" w:rsidRPr="00E800F1">
        <w:rPr>
          <w:rFonts w:eastAsia="Arial" w:cs="Arial"/>
        </w:rPr>
        <w:t xml:space="preserve">ranche Esbly-Crécy de la ligne P </w:t>
      </w:r>
      <w:r w:rsidRPr="00E800F1">
        <w:rPr>
          <w:rFonts w:eastAsia="Arial" w:cs="Arial"/>
        </w:rPr>
        <w:t>sont</w:t>
      </w:r>
      <w:r>
        <w:rPr>
          <w:rFonts w:eastAsia="Arial" w:cs="Arial"/>
        </w:rPr>
        <w:t xml:space="preserve"> </w:t>
      </w:r>
      <w:r w:rsidR="00545D28">
        <w:rPr>
          <w:rFonts w:eastAsia="Arial" w:cs="Arial"/>
        </w:rPr>
        <w:t>assurées</w:t>
      </w:r>
      <w:r>
        <w:rPr>
          <w:rFonts w:eastAsia="Arial" w:cs="Arial"/>
        </w:rPr>
        <w:t xml:space="preserve"> par SNCF Réseau. </w:t>
      </w:r>
    </w:p>
    <w:p w14:paraId="57FC20D5" w14:textId="60748ACB" w:rsidR="458F8904" w:rsidRPr="00E800F1" w:rsidRDefault="458F8904">
      <w:pPr>
        <w:rPr>
          <w:rFonts w:eastAsia="Arial" w:cs="Arial"/>
        </w:rPr>
      </w:pPr>
    </w:p>
    <w:p w14:paraId="32B4EF89" w14:textId="21BE8E6E" w:rsidR="007765D4" w:rsidRDefault="007765D4" w:rsidP="714962D1">
      <w:pPr>
        <w:pStyle w:val="Titre3"/>
        <w:rPr>
          <w:rFonts w:eastAsia="Arial"/>
        </w:rPr>
      </w:pPr>
      <w:r w:rsidRPr="00E800F1">
        <w:rPr>
          <w:rFonts w:eastAsia="Arial"/>
        </w:rPr>
        <w:t xml:space="preserve">Le périmètre du contrat concerné </w:t>
      </w:r>
    </w:p>
    <w:p w14:paraId="3C37A95C" w14:textId="77777777" w:rsidR="007765D4" w:rsidRPr="00E800F1" w:rsidRDefault="007765D4" w:rsidP="714962D1">
      <w:pPr>
        <w:rPr>
          <w:rFonts w:eastAsia="Arial" w:cs="Arial"/>
        </w:rPr>
      </w:pPr>
    </w:p>
    <w:p w14:paraId="73C48060" w14:textId="35A5565C" w:rsidR="00685DF2" w:rsidRPr="0088555C" w:rsidRDefault="0094660A" w:rsidP="714962D1">
      <w:pPr>
        <w:rPr>
          <w:rFonts w:eastAsia="Arial" w:cs="Arial"/>
        </w:rPr>
      </w:pPr>
      <w:r w:rsidRPr="00E800F1">
        <w:rPr>
          <w:rFonts w:eastAsia="Arial" w:cs="Arial"/>
        </w:rPr>
        <w:t xml:space="preserve">Le premier contrat de service public qui sera </w:t>
      </w:r>
      <w:r w:rsidR="007F1EF6" w:rsidRPr="00E800F1">
        <w:rPr>
          <w:rFonts w:eastAsia="Arial" w:cs="Arial"/>
        </w:rPr>
        <w:t xml:space="preserve">attribué </w:t>
      </w:r>
      <w:r w:rsidRPr="00E800F1">
        <w:rPr>
          <w:rFonts w:eastAsia="Arial" w:cs="Arial"/>
        </w:rPr>
        <w:t>par Île-de-France Mobilités</w:t>
      </w:r>
      <w:r w:rsidR="00D14F9A" w:rsidRPr="00E800F1">
        <w:rPr>
          <w:rFonts w:eastAsia="Arial" w:cs="Arial"/>
        </w:rPr>
        <w:t xml:space="preserve"> </w:t>
      </w:r>
      <w:r w:rsidR="00AE21C3">
        <w:rPr>
          <w:rFonts w:eastAsia="Arial" w:cs="Arial"/>
        </w:rPr>
        <w:t>dans le cadre de</w:t>
      </w:r>
      <w:r w:rsidR="007F1EF6" w:rsidRPr="00E800F1">
        <w:rPr>
          <w:rFonts w:eastAsia="Arial" w:cs="Arial"/>
        </w:rPr>
        <w:t xml:space="preserve"> l’ouverture à la concurrence </w:t>
      </w:r>
      <w:r w:rsidR="577B99BA" w:rsidRPr="00E800F1">
        <w:rPr>
          <w:rFonts w:eastAsia="Arial" w:cs="Arial"/>
        </w:rPr>
        <w:t>des services de</w:t>
      </w:r>
      <w:r w:rsidR="007F1EF6" w:rsidRPr="00E800F1">
        <w:rPr>
          <w:rFonts w:eastAsia="Arial" w:cs="Arial"/>
        </w:rPr>
        <w:t xml:space="preserve"> transport</w:t>
      </w:r>
      <w:r w:rsidR="3DE7A15D" w:rsidRPr="00E800F1">
        <w:rPr>
          <w:rFonts w:eastAsia="Arial" w:cs="Arial"/>
        </w:rPr>
        <w:t xml:space="preserve"> ferroviaire</w:t>
      </w:r>
      <w:r w:rsidR="007F1EF6" w:rsidRPr="00E800F1">
        <w:rPr>
          <w:rFonts w:eastAsia="Arial" w:cs="Arial"/>
        </w:rPr>
        <w:t xml:space="preserve"> de voyageurs </w:t>
      </w:r>
      <w:r w:rsidR="00D14F9A" w:rsidRPr="00E800F1">
        <w:rPr>
          <w:rFonts w:eastAsia="Arial" w:cs="Arial"/>
        </w:rPr>
        <w:t>porte sur l’exploitation</w:t>
      </w:r>
      <w:r w:rsidR="00683BCF" w:rsidRPr="00E800F1">
        <w:rPr>
          <w:rFonts w:eastAsia="Arial" w:cs="Arial"/>
        </w:rPr>
        <w:t xml:space="preserve"> </w:t>
      </w:r>
      <w:r w:rsidR="7EBADE8B" w:rsidRPr="00E800F1">
        <w:rPr>
          <w:rFonts w:eastAsia="Arial" w:cs="Arial"/>
        </w:rPr>
        <w:t>du service</w:t>
      </w:r>
      <w:r w:rsidR="3541262B" w:rsidRPr="00E800F1">
        <w:rPr>
          <w:rFonts w:eastAsia="Arial" w:cs="Arial"/>
        </w:rPr>
        <w:t xml:space="preserve"> ferroviaire et</w:t>
      </w:r>
      <w:r w:rsidR="001626C8">
        <w:rPr>
          <w:rFonts w:eastAsia="Arial" w:cs="Arial"/>
        </w:rPr>
        <w:t>, le cas échéant,</w:t>
      </w:r>
      <w:r w:rsidR="3541262B" w:rsidRPr="00E800F1">
        <w:rPr>
          <w:rFonts w:eastAsia="Arial" w:cs="Arial"/>
        </w:rPr>
        <w:t xml:space="preserve"> la gestion des gares </w:t>
      </w:r>
      <w:r w:rsidR="2FCD8A93" w:rsidRPr="00E800F1">
        <w:rPr>
          <w:rFonts w:eastAsia="Arial" w:cs="Arial"/>
        </w:rPr>
        <w:t xml:space="preserve">dédiées </w:t>
      </w:r>
      <w:r w:rsidR="001626C8">
        <w:rPr>
          <w:rFonts w:eastAsia="Arial" w:cs="Arial"/>
        </w:rPr>
        <w:t xml:space="preserve">(sous réserve du décret à paraître) </w:t>
      </w:r>
      <w:r w:rsidR="2FCD8A93" w:rsidRPr="00E800F1">
        <w:rPr>
          <w:rFonts w:eastAsia="Arial" w:cs="Arial"/>
        </w:rPr>
        <w:t>à ce service</w:t>
      </w:r>
      <w:r w:rsidR="7EBADE8B" w:rsidRPr="00E800F1">
        <w:rPr>
          <w:rFonts w:eastAsia="Arial" w:cs="Arial"/>
        </w:rPr>
        <w:t xml:space="preserve"> </w:t>
      </w:r>
      <w:r w:rsidR="1751834B" w:rsidRPr="00E800F1">
        <w:rPr>
          <w:rFonts w:eastAsia="Arial" w:cs="Arial"/>
        </w:rPr>
        <w:t>sur l</w:t>
      </w:r>
      <w:r w:rsidR="00683BCF" w:rsidRPr="00E800F1">
        <w:rPr>
          <w:rFonts w:eastAsia="Arial" w:cs="Arial"/>
        </w:rPr>
        <w:t>es lignes</w:t>
      </w:r>
      <w:r w:rsidR="00BB591D">
        <w:rPr>
          <w:rFonts w:eastAsia="Arial" w:cs="Arial"/>
        </w:rPr>
        <w:t xml:space="preserve"> </w:t>
      </w:r>
      <w:r w:rsidR="22BA53EC" w:rsidRPr="00E800F1">
        <w:rPr>
          <w:rFonts w:eastAsia="Arial" w:cs="Arial"/>
        </w:rPr>
        <w:t>de</w:t>
      </w:r>
      <w:r w:rsidR="00683BCF" w:rsidRPr="00E800F1">
        <w:rPr>
          <w:rFonts w:eastAsia="Arial" w:cs="Arial"/>
        </w:rPr>
        <w:t xml:space="preserve"> tram-train T4, T11</w:t>
      </w:r>
      <w:r w:rsidR="5E4D808C" w:rsidRPr="00E800F1">
        <w:rPr>
          <w:rFonts w:eastAsia="Arial" w:cs="Arial"/>
        </w:rPr>
        <w:t xml:space="preserve"> </w:t>
      </w:r>
      <w:r w:rsidR="00683BCF" w:rsidRPr="00E800F1">
        <w:rPr>
          <w:rFonts w:eastAsia="Arial" w:cs="Arial"/>
        </w:rPr>
        <w:t>et la branche Esbly-Crécy</w:t>
      </w:r>
      <w:r w:rsidR="00683BCF" w:rsidRPr="00E800F1">
        <w:rPr>
          <w:rFonts w:eastAsia="Arial" w:cs="Arial"/>
          <w:b/>
          <w:bCs/>
          <w:sz w:val="36"/>
          <w:szCs w:val="36"/>
        </w:rPr>
        <w:t xml:space="preserve"> </w:t>
      </w:r>
      <w:r w:rsidR="00683BCF" w:rsidRPr="00E800F1">
        <w:rPr>
          <w:rFonts w:eastAsia="Arial" w:cs="Arial"/>
        </w:rPr>
        <w:t>de la ligne P.</w:t>
      </w:r>
    </w:p>
    <w:p w14:paraId="4D14B687" w14:textId="26E90E4B" w:rsidR="00685DF2" w:rsidRPr="00E800F1" w:rsidRDefault="00685DF2" w:rsidP="714962D1">
      <w:pPr>
        <w:rPr>
          <w:rFonts w:eastAsia="Arial" w:cs="Arial"/>
        </w:rPr>
      </w:pPr>
    </w:p>
    <w:p w14:paraId="6947CF2D" w14:textId="4EF8EF63" w:rsidR="00685DF2" w:rsidRPr="0088555C" w:rsidRDefault="1F7EA396" w:rsidP="714962D1">
      <w:pPr>
        <w:rPr>
          <w:rFonts w:eastAsia="Arial" w:cs="Arial"/>
        </w:rPr>
      </w:pPr>
      <w:r w:rsidRPr="00E800F1">
        <w:rPr>
          <w:rFonts w:eastAsia="Arial" w:cs="Arial"/>
        </w:rPr>
        <w:t>Au titre de</w:t>
      </w:r>
      <w:r w:rsidR="124C2BD1" w:rsidRPr="00E800F1">
        <w:rPr>
          <w:rFonts w:eastAsia="Arial" w:cs="Arial"/>
        </w:rPr>
        <w:t xml:space="preserve"> l’exploitation du service, </w:t>
      </w:r>
      <w:r w:rsidR="00F61080">
        <w:rPr>
          <w:rFonts w:eastAsia="Arial" w:cs="Arial"/>
        </w:rPr>
        <w:t>l</w:t>
      </w:r>
      <w:r w:rsidR="005106C9" w:rsidRPr="00E800F1">
        <w:rPr>
          <w:rFonts w:eastAsia="Arial" w:cs="Arial"/>
        </w:rPr>
        <w:t>e contrat de service public</w:t>
      </w:r>
      <w:r w:rsidR="124C2BD1" w:rsidRPr="00E800F1">
        <w:rPr>
          <w:rFonts w:eastAsia="Arial" w:cs="Arial"/>
        </w:rPr>
        <w:t xml:space="preserve"> </w:t>
      </w:r>
      <w:r w:rsidR="00F61080">
        <w:rPr>
          <w:rFonts w:eastAsia="Arial" w:cs="Arial"/>
        </w:rPr>
        <w:t xml:space="preserve">à conclure </w:t>
      </w:r>
      <w:r w:rsidR="124C2BD1" w:rsidRPr="00E800F1">
        <w:rPr>
          <w:rFonts w:eastAsia="Arial" w:cs="Arial"/>
        </w:rPr>
        <w:t>in</w:t>
      </w:r>
      <w:r w:rsidR="7ECDA31E" w:rsidRPr="00E800F1">
        <w:rPr>
          <w:rFonts w:eastAsia="Arial" w:cs="Arial"/>
        </w:rPr>
        <w:t>tègre</w:t>
      </w:r>
      <w:r w:rsidR="124C2BD1" w:rsidRPr="00E800F1">
        <w:rPr>
          <w:rFonts w:eastAsia="Arial" w:cs="Arial"/>
        </w:rPr>
        <w:t xml:space="preserve"> notamment la gestion et la maintenance du matériel roulant nécessaire à </w:t>
      </w:r>
      <w:r w:rsidR="02E90F42" w:rsidRPr="00E800F1">
        <w:rPr>
          <w:rFonts w:eastAsia="Arial" w:cs="Arial"/>
        </w:rPr>
        <w:t>ce</w:t>
      </w:r>
      <w:r w:rsidR="124C2BD1" w:rsidRPr="00E800F1">
        <w:rPr>
          <w:rFonts w:eastAsia="Arial" w:cs="Arial"/>
        </w:rPr>
        <w:t xml:space="preserve"> service, ainsi que la gestion d</w:t>
      </w:r>
      <w:r w:rsidR="0F95F634" w:rsidRPr="00E800F1">
        <w:rPr>
          <w:rFonts w:eastAsia="Arial" w:cs="Arial"/>
        </w:rPr>
        <w:t>’un certain nombre</w:t>
      </w:r>
      <w:r w:rsidR="124C2BD1" w:rsidRPr="00E800F1">
        <w:rPr>
          <w:rFonts w:eastAsia="Arial" w:cs="Arial"/>
        </w:rPr>
        <w:t xml:space="preserve"> </w:t>
      </w:r>
      <w:r w:rsidR="15C5C8BF" w:rsidRPr="00E800F1">
        <w:rPr>
          <w:rFonts w:eastAsia="Arial" w:cs="Arial"/>
        </w:rPr>
        <w:t>d’</w:t>
      </w:r>
      <w:r w:rsidR="124C2BD1" w:rsidRPr="00E800F1">
        <w:rPr>
          <w:rFonts w:eastAsia="Arial" w:cs="Arial"/>
        </w:rPr>
        <w:t>installations de</w:t>
      </w:r>
      <w:r w:rsidR="00683BCF" w:rsidRPr="00E800F1">
        <w:rPr>
          <w:rFonts w:eastAsia="Arial" w:cs="Arial"/>
        </w:rPr>
        <w:t xml:space="preserve"> </w:t>
      </w:r>
      <w:r w:rsidR="1856C55F" w:rsidRPr="00E800F1">
        <w:rPr>
          <w:rFonts w:eastAsia="Arial" w:cs="Arial"/>
        </w:rPr>
        <w:t>service</w:t>
      </w:r>
      <w:r w:rsidR="0BECC5CB" w:rsidRPr="00E800F1">
        <w:rPr>
          <w:rFonts w:eastAsia="Arial" w:cs="Arial"/>
        </w:rPr>
        <w:t xml:space="preserve"> attenantes, dont le site de </w:t>
      </w:r>
      <w:r w:rsidR="2D1E8554" w:rsidRPr="00E800F1">
        <w:rPr>
          <w:rFonts w:eastAsia="Arial" w:cs="Arial"/>
        </w:rPr>
        <w:t xml:space="preserve">maintenance </w:t>
      </w:r>
      <w:r w:rsidR="0BECC5CB" w:rsidRPr="00E800F1">
        <w:rPr>
          <w:rFonts w:eastAsia="Arial" w:cs="Arial"/>
        </w:rPr>
        <w:t xml:space="preserve">et de </w:t>
      </w:r>
      <w:r w:rsidR="35BE4F91" w:rsidRPr="00E800F1">
        <w:rPr>
          <w:rFonts w:eastAsia="Arial" w:cs="Arial"/>
        </w:rPr>
        <w:t>remisage</w:t>
      </w:r>
      <w:r w:rsidR="0BECC5CB" w:rsidRPr="00E800F1">
        <w:rPr>
          <w:rFonts w:eastAsia="Arial" w:cs="Arial"/>
        </w:rPr>
        <w:t xml:space="preserve"> (SMR)</w:t>
      </w:r>
      <w:r w:rsidR="23779607" w:rsidRPr="00E800F1">
        <w:rPr>
          <w:rFonts w:eastAsia="Arial" w:cs="Arial"/>
        </w:rPr>
        <w:t xml:space="preserve"> </w:t>
      </w:r>
      <w:r w:rsidR="00545D28">
        <w:rPr>
          <w:rFonts w:eastAsia="Arial" w:cs="Arial"/>
        </w:rPr>
        <w:t xml:space="preserve">Tram-Train </w:t>
      </w:r>
      <w:r w:rsidR="23779607" w:rsidRPr="00E800F1">
        <w:rPr>
          <w:rFonts w:eastAsia="Arial" w:cs="Arial"/>
        </w:rPr>
        <w:t>de Noisy-le-Sec</w:t>
      </w:r>
      <w:bookmarkEnd w:id="49"/>
      <w:r w:rsidR="00FF1C39" w:rsidRPr="00E800F1">
        <w:rPr>
          <w:rFonts w:eastAsia="Arial" w:cs="Arial"/>
        </w:rPr>
        <w:t>.</w:t>
      </w:r>
    </w:p>
    <w:p w14:paraId="31566A61" w14:textId="0B2393C4" w:rsidR="66766757" w:rsidRPr="00E800F1" w:rsidRDefault="66766757" w:rsidP="714962D1">
      <w:pPr>
        <w:rPr>
          <w:rFonts w:eastAsia="Arial" w:cs="Arial"/>
        </w:rPr>
      </w:pPr>
    </w:p>
    <w:p w14:paraId="76364D0E" w14:textId="111017D2" w:rsidR="00113B0C" w:rsidRDefault="4AD599DD" w:rsidP="714962D1">
      <w:pPr>
        <w:rPr>
          <w:rFonts w:eastAsia="Arial" w:cs="Arial"/>
        </w:rPr>
      </w:pPr>
      <w:r w:rsidRPr="00E800F1">
        <w:rPr>
          <w:rFonts w:eastAsia="Arial" w:cs="Arial"/>
        </w:rPr>
        <w:t xml:space="preserve">Il </w:t>
      </w:r>
      <w:r w:rsidR="001D4590" w:rsidRPr="00E800F1">
        <w:rPr>
          <w:rFonts w:eastAsia="Arial" w:cs="Arial"/>
        </w:rPr>
        <w:t xml:space="preserve">porte </w:t>
      </w:r>
      <w:r w:rsidRPr="00E800F1">
        <w:rPr>
          <w:rFonts w:eastAsia="Arial" w:cs="Arial"/>
        </w:rPr>
        <w:t xml:space="preserve">également sur la réalisation </w:t>
      </w:r>
      <w:r w:rsidR="2FE18F27" w:rsidRPr="00E800F1">
        <w:rPr>
          <w:rFonts w:eastAsia="Arial" w:cs="Arial"/>
        </w:rPr>
        <w:t>de missions de gestion de l’infrastructure ferroviaire</w:t>
      </w:r>
      <w:r w:rsidR="005106C9" w:rsidRPr="00E800F1">
        <w:rPr>
          <w:rFonts w:eastAsia="Arial" w:cs="Arial"/>
        </w:rPr>
        <w:t xml:space="preserve"> </w:t>
      </w:r>
      <w:r w:rsidR="2FE18F27" w:rsidRPr="00E800F1">
        <w:rPr>
          <w:rFonts w:eastAsia="Arial" w:cs="Arial"/>
        </w:rPr>
        <w:t>de</w:t>
      </w:r>
      <w:r w:rsidR="45E9CF99" w:rsidRPr="00E800F1">
        <w:rPr>
          <w:rFonts w:eastAsia="Arial" w:cs="Arial"/>
        </w:rPr>
        <w:t>s lignes de tram-train</w:t>
      </w:r>
      <w:r w:rsidR="16EC3F20" w:rsidRPr="00E800F1">
        <w:rPr>
          <w:rFonts w:eastAsia="Arial" w:cs="Arial"/>
        </w:rPr>
        <w:t xml:space="preserve"> (intégration verticale entre l’exploitation des services ferroviaires et l’exercice de missions de gestion d’infrastructure)</w:t>
      </w:r>
      <w:r w:rsidR="00230C9C">
        <w:rPr>
          <w:rFonts w:eastAsia="Arial" w:cs="Arial"/>
        </w:rPr>
        <w:t>, et plus précisément</w:t>
      </w:r>
      <w:r w:rsidR="0551855E" w:rsidRPr="00E800F1">
        <w:rPr>
          <w:rFonts w:eastAsia="Arial" w:cs="Arial"/>
        </w:rPr>
        <w:t xml:space="preserve"> :</w:t>
      </w:r>
    </w:p>
    <w:p w14:paraId="71AB2B0F" w14:textId="40443491" w:rsidR="00113B0C" w:rsidRPr="00FC710A" w:rsidRDefault="00CF4ADF" w:rsidP="714962D1">
      <w:pPr>
        <w:pStyle w:val="Paragraphedeliste"/>
        <w:numPr>
          <w:ilvl w:val="0"/>
          <w:numId w:val="2"/>
        </w:numPr>
        <w:rPr>
          <w:rFonts w:eastAsia="Arial" w:cs="Arial"/>
        </w:rPr>
      </w:pPr>
      <w:r w:rsidRPr="00FC710A">
        <w:rPr>
          <w:rFonts w:eastAsia="Arial" w:cs="Arial"/>
        </w:rPr>
        <w:t>L</w:t>
      </w:r>
      <w:r w:rsidR="00230C9C" w:rsidRPr="00FC710A">
        <w:rPr>
          <w:rFonts w:eastAsia="Arial" w:cs="Arial"/>
        </w:rPr>
        <w:t>a GOC</w:t>
      </w:r>
      <w:r w:rsidR="0551855E" w:rsidRPr="00FC710A">
        <w:rPr>
          <w:rFonts w:eastAsia="Arial" w:cs="Arial"/>
        </w:rPr>
        <w:t xml:space="preserve"> sur l</w:t>
      </w:r>
      <w:r w:rsidR="00C6341E" w:rsidRPr="00FC710A">
        <w:rPr>
          <w:rFonts w:eastAsia="Arial" w:cs="Arial"/>
        </w:rPr>
        <w:t>es</w:t>
      </w:r>
      <w:r w:rsidR="0551855E" w:rsidRPr="00FC710A">
        <w:rPr>
          <w:rFonts w:eastAsia="Arial" w:cs="Arial"/>
        </w:rPr>
        <w:t xml:space="preserve"> ligne</w:t>
      </w:r>
      <w:r w:rsidR="00C6341E" w:rsidRPr="00FC710A">
        <w:rPr>
          <w:rFonts w:eastAsia="Arial" w:cs="Arial"/>
        </w:rPr>
        <w:t>s</w:t>
      </w:r>
      <w:r w:rsidR="0551855E" w:rsidRPr="00FC710A">
        <w:rPr>
          <w:rFonts w:eastAsia="Arial" w:cs="Arial"/>
        </w:rPr>
        <w:t xml:space="preserve"> T4 </w:t>
      </w:r>
      <w:r w:rsidRPr="00FC710A">
        <w:rPr>
          <w:rFonts w:eastAsia="Arial" w:cs="Arial"/>
        </w:rPr>
        <w:t>et T</w:t>
      </w:r>
      <w:proofErr w:type="gramStart"/>
      <w:r w:rsidRPr="00FC710A">
        <w:rPr>
          <w:rFonts w:eastAsia="Arial" w:cs="Arial"/>
        </w:rPr>
        <w:t>11</w:t>
      </w:r>
      <w:r w:rsidR="0551855E" w:rsidRPr="00FC710A">
        <w:rPr>
          <w:rFonts w:eastAsia="Arial" w:cs="Arial"/>
        </w:rPr>
        <w:t>;</w:t>
      </w:r>
      <w:proofErr w:type="gramEnd"/>
    </w:p>
    <w:p w14:paraId="2C24609A" w14:textId="3D0EB9E8" w:rsidR="00113B0C" w:rsidRPr="00FC710A" w:rsidRDefault="1295EA91">
      <w:pPr>
        <w:pStyle w:val="Paragraphedeliste"/>
        <w:numPr>
          <w:ilvl w:val="0"/>
          <w:numId w:val="2"/>
        </w:numPr>
        <w:rPr>
          <w:rFonts w:asciiTheme="minorHAnsi" w:eastAsiaTheme="minorEastAsia" w:hAnsiTheme="minorHAnsi"/>
        </w:rPr>
      </w:pPr>
      <w:r w:rsidRPr="00FC710A">
        <w:rPr>
          <w:rFonts w:eastAsia="Arial" w:cs="Arial"/>
        </w:rPr>
        <w:t xml:space="preserve">La maintenance de l’infrastructure de la section urbaine de la ligne T4 ; </w:t>
      </w:r>
    </w:p>
    <w:p w14:paraId="7134694A" w14:textId="5F4DDAE2" w:rsidR="00113B0C" w:rsidRPr="00FC710A" w:rsidRDefault="00CF4ADF" w:rsidP="5336B257">
      <w:pPr>
        <w:pStyle w:val="Paragraphedeliste"/>
        <w:numPr>
          <w:ilvl w:val="0"/>
          <w:numId w:val="2"/>
        </w:numPr>
      </w:pPr>
      <w:r w:rsidRPr="00FC710A">
        <w:rPr>
          <w:rFonts w:eastAsia="Arial" w:cs="Arial"/>
        </w:rPr>
        <w:t>P</w:t>
      </w:r>
      <w:r w:rsidR="00C6341E" w:rsidRPr="00FC710A">
        <w:rPr>
          <w:rFonts w:eastAsia="Arial" w:cs="Arial"/>
        </w:rPr>
        <w:t xml:space="preserve">otentiellement, la maintenance de l’infrastructure </w:t>
      </w:r>
      <w:r w:rsidRPr="00FC710A">
        <w:rPr>
          <w:rFonts w:eastAsia="Arial" w:cs="Arial"/>
        </w:rPr>
        <w:t>sur la section non urbaine de la ligne T4</w:t>
      </w:r>
      <w:r w:rsidR="61DA1EF7" w:rsidRPr="00FC710A">
        <w:rPr>
          <w:rFonts w:eastAsia="Arial" w:cs="Arial"/>
        </w:rPr>
        <w:t>.</w:t>
      </w:r>
    </w:p>
    <w:p w14:paraId="33CFCC77" w14:textId="532D25AE" w:rsidR="002A68DF" w:rsidRPr="00E800F1" w:rsidRDefault="002A68DF" w:rsidP="714962D1">
      <w:pPr>
        <w:rPr>
          <w:rFonts w:eastAsia="Arial" w:cs="Arial"/>
        </w:rPr>
      </w:pPr>
    </w:p>
    <w:p w14:paraId="7E1B1F45" w14:textId="5B77DE29" w:rsidR="002A68DF" w:rsidRPr="00E800F1" w:rsidRDefault="004812CD" w:rsidP="714962D1">
      <w:pPr>
        <w:rPr>
          <w:rFonts w:eastAsia="Arial" w:cs="Arial"/>
        </w:rPr>
      </w:pPr>
      <w:r>
        <w:rPr>
          <w:rFonts w:eastAsia="Arial" w:cs="Arial"/>
        </w:rPr>
        <w:t>L’</w:t>
      </w:r>
      <w:r w:rsidR="002A68DF" w:rsidRPr="00E800F1">
        <w:rPr>
          <w:rFonts w:eastAsia="Arial" w:cs="Arial"/>
        </w:rPr>
        <w:t xml:space="preserve">exploitant ferroviaire </w:t>
      </w:r>
      <w:r w:rsidRPr="00E800F1">
        <w:rPr>
          <w:rFonts w:eastAsia="Arial" w:cs="Arial"/>
        </w:rPr>
        <w:t>p</w:t>
      </w:r>
      <w:r>
        <w:rPr>
          <w:rFonts w:eastAsia="Arial" w:cs="Arial"/>
        </w:rPr>
        <w:t>eut</w:t>
      </w:r>
      <w:r w:rsidRPr="00E800F1">
        <w:rPr>
          <w:rFonts w:eastAsia="Arial" w:cs="Arial"/>
        </w:rPr>
        <w:t xml:space="preserve"> </w:t>
      </w:r>
      <w:r w:rsidR="002A68DF" w:rsidRPr="00E800F1">
        <w:rPr>
          <w:rFonts w:eastAsia="Arial" w:cs="Arial"/>
        </w:rPr>
        <w:t xml:space="preserve">se voir confier ce type de missions de gestion d’infrastructure </w:t>
      </w:r>
      <w:r w:rsidR="00FF180F">
        <w:rPr>
          <w:rFonts w:eastAsia="Arial" w:cs="Arial"/>
        </w:rPr>
        <w:t>dans la mesure où</w:t>
      </w:r>
      <w:r w:rsidR="002A68DF" w:rsidRPr="00E800F1">
        <w:rPr>
          <w:rFonts w:eastAsia="Arial" w:cs="Arial"/>
        </w:rPr>
        <w:t xml:space="preserve"> le périmètre concerné entre dans le champ d’une dérogation au principe européen de séparation entre les activités de gestionnaire d’infrastructure ferroviaire et celle d’exploitant de services ferroviaires, </w:t>
      </w:r>
      <w:r w:rsidR="002A68DF" w:rsidRPr="00E800F1">
        <w:rPr>
          <w:rStyle w:val="fontstyle01"/>
          <w:rFonts w:eastAsia="Arial"/>
        </w:rPr>
        <w:t xml:space="preserve">les lignes </w:t>
      </w:r>
      <w:r>
        <w:rPr>
          <w:rStyle w:val="fontstyle01"/>
          <w:rFonts w:eastAsia="Arial"/>
        </w:rPr>
        <w:t>concernées étant</w:t>
      </w:r>
      <w:r w:rsidRPr="00E800F1">
        <w:rPr>
          <w:rStyle w:val="fontstyle01"/>
          <w:rFonts w:eastAsia="Arial"/>
        </w:rPr>
        <w:t xml:space="preserve"> </w:t>
      </w:r>
      <w:r w:rsidR="002A68DF" w:rsidRPr="00E800F1">
        <w:rPr>
          <w:rStyle w:val="fontstyle01"/>
          <w:rFonts w:eastAsia="Arial"/>
        </w:rPr>
        <w:t>destinées</w:t>
      </w:r>
      <w:r w:rsidR="001626C8">
        <w:rPr>
          <w:rStyle w:val="fontstyle01"/>
          <w:rFonts w:eastAsia="Arial"/>
        </w:rPr>
        <w:t xml:space="preserve"> </w:t>
      </w:r>
      <w:r w:rsidR="002A68DF" w:rsidRPr="00E800F1">
        <w:rPr>
          <w:rStyle w:val="fontstyle01"/>
          <w:rFonts w:eastAsia="Arial"/>
        </w:rPr>
        <w:t>uniquement à l'exploitation de services</w:t>
      </w:r>
      <w:r>
        <w:rPr>
          <w:rStyle w:val="fontstyle01"/>
          <w:rFonts w:eastAsia="Arial"/>
        </w:rPr>
        <w:t xml:space="preserve"> </w:t>
      </w:r>
      <w:r w:rsidR="002A68DF" w:rsidRPr="00E800F1">
        <w:rPr>
          <w:rStyle w:val="fontstyle01"/>
          <w:rFonts w:eastAsia="Arial"/>
        </w:rPr>
        <w:t>urbains ou suburbains de transport ferroviaire de voyageurs</w:t>
      </w:r>
      <w:r w:rsidR="00A07FB1" w:rsidRPr="00E800F1">
        <w:rPr>
          <w:rStyle w:val="fontstyle01"/>
          <w:rFonts w:eastAsia="Arial"/>
        </w:rPr>
        <w:t xml:space="preserve"> (Article 2</w:t>
      </w:r>
      <w:r w:rsidR="00300869" w:rsidRPr="00E800F1">
        <w:rPr>
          <w:rStyle w:val="fontstyle01"/>
          <w:rFonts w:eastAsia="Arial"/>
        </w:rPr>
        <w:t> §</w:t>
      </w:r>
      <w:r w:rsidR="00A07FB1" w:rsidRPr="00E800F1">
        <w:rPr>
          <w:rStyle w:val="fontstyle01"/>
          <w:rFonts w:eastAsia="Arial"/>
        </w:rPr>
        <w:t>3 b)</w:t>
      </w:r>
      <w:r w:rsidR="00FF180F">
        <w:rPr>
          <w:rStyle w:val="fontstyle01"/>
          <w:rFonts w:eastAsia="Arial"/>
        </w:rPr>
        <w:t xml:space="preserve"> </w:t>
      </w:r>
      <w:r w:rsidR="00300869" w:rsidRPr="00E800F1">
        <w:rPr>
          <w:rStyle w:val="fontstyle01"/>
          <w:rFonts w:eastAsia="Arial"/>
        </w:rPr>
        <w:t xml:space="preserve">de la </w:t>
      </w:r>
      <w:r w:rsidR="00A07FB1" w:rsidRPr="00E800F1">
        <w:rPr>
          <w:rStyle w:val="fontstyle01"/>
          <w:rFonts w:eastAsia="Arial"/>
        </w:rPr>
        <w:t xml:space="preserve">Directive 2012/34/UE du 21 novembre 2012 et article L. 2122-2 I du </w:t>
      </w:r>
      <w:r w:rsidR="00A07FB1" w:rsidRPr="009765F7">
        <w:rPr>
          <w:rStyle w:val="fontstyle01"/>
        </w:rPr>
        <w:t>C</w:t>
      </w:r>
      <w:r w:rsidR="00A07FB1" w:rsidRPr="00E800F1">
        <w:rPr>
          <w:rStyle w:val="fontstyle01"/>
          <w:rFonts w:eastAsia="Arial"/>
        </w:rPr>
        <w:t>ode des transports</w:t>
      </w:r>
      <w:r w:rsidR="00D216C0" w:rsidRPr="00E800F1">
        <w:rPr>
          <w:rStyle w:val="fontstyle01"/>
          <w:rFonts w:eastAsia="Arial"/>
        </w:rPr>
        <w:t>)</w:t>
      </w:r>
      <w:r w:rsidR="00A61D8A" w:rsidRPr="00E800F1">
        <w:rPr>
          <w:rStyle w:val="fontstyle01"/>
          <w:rFonts w:eastAsia="Arial"/>
        </w:rPr>
        <w:t>.</w:t>
      </w:r>
    </w:p>
    <w:p w14:paraId="6ED221BD" w14:textId="77777777" w:rsidR="00113B0C" w:rsidRPr="00E800F1" w:rsidRDefault="00113B0C" w:rsidP="714962D1">
      <w:pPr>
        <w:rPr>
          <w:rFonts w:eastAsia="Arial" w:cs="Arial"/>
        </w:rPr>
      </w:pPr>
    </w:p>
    <w:p w14:paraId="3E41F522" w14:textId="7778A8D2" w:rsidR="00281FE1" w:rsidRPr="00E800F1" w:rsidRDefault="00FF180F" w:rsidP="714962D1">
      <w:pPr>
        <w:rPr>
          <w:rFonts w:eastAsia="Arial" w:cs="Arial"/>
        </w:rPr>
      </w:pPr>
      <w:r w:rsidRPr="008019DF">
        <w:rPr>
          <w:rFonts w:eastAsia="Arial" w:cs="Arial"/>
        </w:rPr>
        <w:t>L</w:t>
      </w:r>
      <w:r w:rsidR="00361E51" w:rsidRPr="008019DF">
        <w:rPr>
          <w:rFonts w:eastAsia="Arial" w:cs="Arial"/>
        </w:rPr>
        <w:t>a possibilité</w:t>
      </w:r>
      <w:r w:rsidR="00A61D8A" w:rsidRPr="008019DF">
        <w:rPr>
          <w:rFonts w:eastAsia="Arial" w:cs="Arial"/>
        </w:rPr>
        <w:t xml:space="preserve"> pratique</w:t>
      </w:r>
      <w:r w:rsidR="00361E51" w:rsidRPr="008019DF">
        <w:rPr>
          <w:rFonts w:eastAsia="Arial" w:cs="Arial"/>
        </w:rPr>
        <w:t xml:space="preserve"> </w:t>
      </w:r>
      <w:r w:rsidR="7491BA2B" w:rsidRPr="008019DF">
        <w:rPr>
          <w:rFonts w:eastAsia="Arial" w:cs="Arial"/>
        </w:rPr>
        <w:t>de confier à l’opérateur</w:t>
      </w:r>
      <w:r w:rsidR="2FE18F27" w:rsidRPr="008019DF">
        <w:rPr>
          <w:rFonts w:eastAsia="Arial" w:cs="Arial"/>
        </w:rPr>
        <w:t xml:space="preserve"> </w:t>
      </w:r>
      <w:r w:rsidR="2C2819CB" w:rsidRPr="008019DF">
        <w:rPr>
          <w:rFonts w:eastAsia="Arial" w:cs="Arial"/>
        </w:rPr>
        <w:t>ce</w:t>
      </w:r>
      <w:r w:rsidR="14264A63" w:rsidRPr="008019DF">
        <w:rPr>
          <w:rFonts w:eastAsia="Arial" w:cs="Arial"/>
        </w:rPr>
        <w:t xml:space="preserve"> type de </w:t>
      </w:r>
      <w:r w:rsidR="011393A4" w:rsidRPr="008019DF">
        <w:rPr>
          <w:rFonts w:eastAsia="Arial" w:cs="Arial"/>
        </w:rPr>
        <w:t>p</w:t>
      </w:r>
      <w:r w:rsidR="677CF2F2" w:rsidRPr="008019DF">
        <w:rPr>
          <w:rFonts w:eastAsia="Arial" w:cs="Arial"/>
        </w:rPr>
        <w:t>restations</w:t>
      </w:r>
      <w:r w:rsidR="00281FE1" w:rsidRPr="008019DF">
        <w:rPr>
          <w:rFonts w:eastAsia="Arial" w:cs="Arial"/>
        </w:rPr>
        <w:t xml:space="preserve"> de gestion d’infrastructure ferroviaire</w:t>
      </w:r>
      <w:r w:rsidR="677CF2F2" w:rsidRPr="008019DF">
        <w:rPr>
          <w:rFonts w:eastAsia="Arial" w:cs="Arial"/>
        </w:rPr>
        <w:t xml:space="preserve"> </w:t>
      </w:r>
      <w:r w:rsidR="00281FE1" w:rsidRPr="008019DF">
        <w:rPr>
          <w:rFonts w:eastAsia="Arial" w:cs="Arial"/>
        </w:rPr>
        <w:t xml:space="preserve">nécessite </w:t>
      </w:r>
      <w:r w:rsidRPr="008019DF">
        <w:rPr>
          <w:rFonts w:eastAsia="Arial" w:cs="Arial"/>
        </w:rPr>
        <w:t>l’intervention coordonnée de</w:t>
      </w:r>
      <w:r w:rsidR="2FE18F27" w:rsidRPr="008019DF">
        <w:rPr>
          <w:rFonts w:eastAsia="Arial" w:cs="Arial"/>
        </w:rPr>
        <w:t xml:space="preserve"> SNCF Réseau</w:t>
      </w:r>
      <w:r w:rsidR="7E498B9B" w:rsidRPr="008019DF">
        <w:rPr>
          <w:rFonts w:eastAsia="Arial" w:cs="Arial"/>
        </w:rPr>
        <w:t xml:space="preserve"> </w:t>
      </w:r>
      <w:r w:rsidRPr="008019DF">
        <w:rPr>
          <w:rFonts w:eastAsia="Arial" w:cs="Arial"/>
        </w:rPr>
        <w:t>et d’</w:t>
      </w:r>
      <w:r w:rsidR="6B5FA5DB" w:rsidRPr="008019DF">
        <w:rPr>
          <w:rFonts w:eastAsia="Arial" w:cs="Arial"/>
        </w:rPr>
        <w:t xml:space="preserve">IDFM </w:t>
      </w:r>
      <w:r w:rsidRPr="008019DF">
        <w:rPr>
          <w:rFonts w:eastAsia="Arial" w:cs="Arial"/>
        </w:rPr>
        <w:t xml:space="preserve">dans la mesure où IDFM </w:t>
      </w:r>
      <w:r w:rsidR="00281FE1" w:rsidRPr="008019DF">
        <w:rPr>
          <w:rFonts w:eastAsia="Arial" w:cs="Arial"/>
        </w:rPr>
        <w:t>est</w:t>
      </w:r>
      <w:r w:rsidR="6B5FA5DB" w:rsidRPr="008019DF">
        <w:rPr>
          <w:rFonts w:eastAsia="Arial" w:cs="Arial"/>
        </w:rPr>
        <w:t xml:space="preserve"> gestionnaire d’infrastructure de la partie urbaine de la ligne T4, entre Gargan et</w:t>
      </w:r>
      <w:r w:rsidR="660E9755" w:rsidRPr="008019DF">
        <w:rPr>
          <w:rFonts w:eastAsia="Arial" w:cs="Arial"/>
        </w:rPr>
        <w:t xml:space="preserve"> </w:t>
      </w:r>
      <w:r w:rsidR="660E9755" w:rsidRPr="008019DF">
        <w:rPr>
          <w:rFonts w:eastAsia="Arial" w:cs="Arial"/>
        </w:rPr>
        <w:lastRenderedPageBreak/>
        <w:t xml:space="preserve">Clichy-Montfermeil, </w:t>
      </w:r>
      <w:r w:rsidR="5FF35088" w:rsidRPr="008019DF">
        <w:rPr>
          <w:rFonts w:eastAsia="Arial" w:cs="Arial"/>
        </w:rPr>
        <w:t>tand</w:t>
      </w:r>
      <w:r w:rsidR="00281FE1" w:rsidRPr="008019DF">
        <w:rPr>
          <w:rFonts w:eastAsia="Arial" w:cs="Arial"/>
        </w:rPr>
        <w:t xml:space="preserve">is </w:t>
      </w:r>
      <w:r w:rsidR="30B55B88" w:rsidRPr="008019DF">
        <w:rPr>
          <w:rFonts w:eastAsia="Arial" w:cs="Arial"/>
        </w:rPr>
        <w:t xml:space="preserve">que </w:t>
      </w:r>
      <w:r w:rsidR="00281FE1" w:rsidRPr="008019DF">
        <w:rPr>
          <w:rFonts w:eastAsia="Arial" w:cs="Arial"/>
        </w:rPr>
        <w:t>SNCF Réseau est</w:t>
      </w:r>
      <w:r w:rsidR="001B1C20" w:rsidRPr="008019DF">
        <w:rPr>
          <w:rFonts w:eastAsia="Arial" w:cs="Arial"/>
        </w:rPr>
        <w:t xml:space="preserve"> gestion</w:t>
      </w:r>
      <w:r w:rsidR="00281FE1" w:rsidRPr="008019DF">
        <w:rPr>
          <w:rFonts w:eastAsia="Arial" w:cs="Arial"/>
        </w:rPr>
        <w:t>naire</w:t>
      </w:r>
      <w:r w:rsidR="001B1C20" w:rsidRPr="008019DF">
        <w:rPr>
          <w:rFonts w:eastAsia="Arial" w:cs="Arial"/>
        </w:rPr>
        <w:t xml:space="preserve"> d’infrastructure</w:t>
      </w:r>
      <w:r w:rsidR="00857476" w:rsidRPr="008019DF">
        <w:rPr>
          <w:rFonts w:eastAsia="Arial" w:cs="Arial"/>
        </w:rPr>
        <w:t xml:space="preserve"> </w:t>
      </w:r>
      <w:r w:rsidR="6C52A0A7" w:rsidRPr="008019DF">
        <w:rPr>
          <w:rFonts w:eastAsia="Arial" w:cs="Arial"/>
        </w:rPr>
        <w:t xml:space="preserve">pour la section Aulnay-Bondy et </w:t>
      </w:r>
      <w:r w:rsidR="3E52C855" w:rsidRPr="008019DF">
        <w:rPr>
          <w:rFonts w:eastAsia="Arial" w:cs="Arial"/>
        </w:rPr>
        <w:t>pour</w:t>
      </w:r>
      <w:r w:rsidR="00BB0D57">
        <w:rPr>
          <w:rFonts w:eastAsia="Arial" w:cs="Arial"/>
        </w:rPr>
        <w:t xml:space="preserve"> </w:t>
      </w:r>
      <w:r w:rsidR="6C52A0A7" w:rsidRPr="008019DF">
        <w:rPr>
          <w:rFonts w:eastAsia="Arial" w:cs="Arial"/>
        </w:rPr>
        <w:t xml:space="preserve">l’ensemble de la ligne </w:t>
      </w:r>
      <w:r w:rsidR="567E1156" w:rsidRPr="008019DF">
        <w:rPr>
          <w:rFonts w:eastAsia="Arial" w:cs="Arial"/>
        </w:rPr>
        <w:t xml:space="preserve">T11 </w:t>
      </w:r>
      <w:r w:rsidRPr="008019DF">
        <w:rPr>
          <w:rFonts w:eastAsia="Arial" w:cs="Arial"/>
        </w:rPr>
        <w:t>(et donc sur le RFN)</w:t>
      </w:r>
      <w:r w:rsidR="50012579" w:rsidRPr="008019DF">
        <w:rPr>
          <w:rFonts w:eastAsia="Arial" w:cs="Arial"/>
        </w:rPr>
        <w:t>.</w:t>
      </w:r>
      <w:r w:rsidR="001B1C20" w:rsidRPr="00E800F1">
        <w:rPr>
          <w:rFonts w:eastAsia="Arial" w:cs="Arial"/>
        </w:rPr>
        <w:t xml:space="preserve"> </w:t>
      </w:r>
    </w:p>
    <w:p w14:paraId="7B398619" w14:textId="77777777" w:rsidR="00281FE1" w:rsidRPr="00E800F1" w:rsidRDefault="00281FE1" w:rsidP="714962D1">
      <w:pPr>
        <w:rPr>
          <w:rFonts w:eastAsia="Arial" w:cs="Arial"/>
        </w:rPr>
      </w:pPr>
    </w:p>
    <w:p w14:paraId="1A8B610F" w14:textId="22B3C98E" w:rsidR="00281FE1" w:rsidRPr="00E800F1" w:rsidRDefault="00281FE1" w:rsidP="1AFB9765">
      <w:pPr>
        <w:rPr>
          <w:rFonts w:eastAsia="Arial" w:cs="Arial"/>
          <w:i/>
          <w:iCs/>
        </w:rPr>
      </w:pPr>
      <w:r w:rsidRPr="00E800F1">
        <w:rPr>
          <w:rFonts w:eastAsia="Arial" w:cs="Arial"/>
        </w:rPr>
        <w:t>Il s’agirait donc qu’IDFM et SNCF Réseau se rassemblent au sein d’un groupement afin de pouvoir confier à l’opérateur</w:t>
      </w:r>
      <w:r w:rsidR="004B63A2">
        <w:rPr>
          <w:rFonts w:eastAsia="Arial" w:cs="Arial"/>
        </w:rPr>
        <w:t xml:space="preserve"> l’exploitation des lignes T4, T11 et la branche Esbly-</w:t>
      </w:r>
      <w:r w:rsidR="003E0779">
        <w:rPr>
          <w:rFonts w:eastAsia="Arial" w:cs="Arial"/>
        </w:rPr>
        <w:t>Crécy de la ligne P,</w:t>
      </w:r>
      <w:r w:rsidR="001CABCE" w:rsidRPr="00E800F1">
        <w:rPr>
          <w:rFonts w:eastAsia="Arial" w:cs="Arial"/>
        </w:rPr>
        <w:t xml:space="preserve"> </w:t>
      </w:r>
      <w:r w:rsidR="001CABCE" w:rsidRPr="00FC710A">
        <w:rPr>
          <w:rFonts w:eastAsia="Arial" w:cs="Arial"/>
        </w:rPr>
        <w:t>les missions</w:t>
      </w:r>
      <w:r w:rsidRPr="00FC710A">
        <w:rPr>
          <w:rFonts w:eastAsia="Arial" w:cs="Arial"/>
        </w:rPr>
        <w:t xml:space="preserve"> </w:t>
      </w:r>
      <w:r w:rsidR="47DE5D00" w:rsidRPr="00FC710A">
        <w:rPr>
          <w:rFonts w:eastAsia="Arial" w:cs="Arial"/>
        </w:rPr>
        <w:t>de</w:t>
      </w:r>
      <w:r w:rsidRPr="00FC710A">
        <w:rPr>
          <w:rFonts w:eastAsia="Arial" w:cs="Arial"/>
        </w:rPr>
        <w:t xml:space="preserve"> GOC </w:t>
      </w:r>
      <w:r w:rsidR="00CF4ADF" w:rsidRPr="00FC710A">
        <w:rPr>
          <w:rFonts w:eastAsia="Arial" w:cs="Arial"/>
        </w:rPr>
        <w:t xml:space="preserve">sur les </w:t>
      </w:r>
      <w:r w:rsidRPr="00FC710A">
        <w:rPr>
          <w:rFonts w:eastAsia="Arial" w:cs="Arial"/>
        </w:rPr>
        <w:t>ligne</w:t>
      </w:r>
      <w:r w:rsidR="00CF4ADF" w:rsidRPr="00FC710A">
        <w:rPr>
          <w:rFonts w:eastAsia="Arial" w:cs="Arial"/>
        </w:rPr>
        <w:t>s</w:t>
      </w:r>
      <w:r w:rsidRPr="00FC710A">
        <w:rPr>
          <w:rFonts w:eastAsia="Arial" w:cs="Arial"/>
        </w:rPr>
        <w:t xml:space="preserve"> T4 </w:t>
      </w:r>
      <w:r w:rsidR="00CF4ADF" w:rsidRPr="00FC710A">
        <w:rPr>
          <w:rFonts w:eastAsia="Arial" w:cs="Arial"/>
        </w:rPr>
        <w:t xml:space="preserve">et T 11 </w:t>
      </w:r>
      <w:r w:rsidRPr="00FC710A">
        <w:rPr>
          <w:rFonts w:eastAsia="Arial" w:cs="Arial"/>
        </w:rPr>
        <w:t xml:space="preserve">ainsi que </w:t>
      </w:r>
      <w:r w:rsidR="00CF4ADF" w:rsidRPr="00FC710A">
        <w:rPr>
          <w:rFonts w:eastAsia="Arial" w:cs="Arial"/>
        </w:rPr>
        <w:t>la maintenance de la section urbaine de la ligne T4, voire, également, la maintenance de la section non urbaine de la ligne T4</w:t>
      </w:r>
      <w:r w:rsidRPr="00FC710A">
        <w:rPr>
          <w:rFonts w:eastAsia="Arial" w:cs="Arial"/>
        </w:rPr>
        <w:t>.</w:t>
      </w:r>
      <w:r w:rsidRPr="00E800F1">
        <w:rPr>
          <w:rFonts w:eastAsia="Arial" w:cs="Arial"/>
          <w:i/>
          <w:iCs/>
        </w:rPr>
        <w:t xml:space="preserve"> </w:t>
      </w:r>
    </w:p>
    <w:p w14:paraId="7B6E1F47" w14:textId="4AB2F322" w:rsidR="00281FE1" w:rsidRPr="00E800F1" w:rsidRDefault="00281FE1" w:rsidP="714962D1">
      <w:pPr>
        <w:rPr>
          <w:rFonts w:eastAsia="Arial" w:cs="Arial"/>
          <w:i/>
          <w:iCs/>
        </w:rPr>
      </w:pPr>
    </w:p>
    <w:p w14:paraId="461D572E" w14:textId="78337E10" w:rsidR="00281FE1" w:rsidRPr="00E800F1" w:rsidRDefault="00281FE1" w:rsidP="714962D1">
      <w:pPr>
        <w:rPr>
          <w:rFonts w:eastAsia="Arial" w:cs="Arial"/>
        </w:rPr>
      </w:pPr>
      <w:r w:rsidRPr="00E800F1">
        <w:rPr>
          <w:rFonts w:eastAsia="Arial" w:cs="Arial"/>
        </w:rPr>
        <w:t>Cela nécessite la conclusion d’un accord auquel les parties travaille</w:t>
      </w:r>
      <w:r w:rsidR="00FF180F">
        <w:rPr>
          <w:rFonts w:eastAsia="Arial" w:cs="Arial"/>
        </w:rPr>
        <w:t>nt actuellement</w:t>
      </w:r>
      <w:r w:rsidRPr="00E800F1">
        <w:rPr>
          <w:rFonts w:eastAsia="Arial" w:cs="Arial"/>
        </w:rPr>
        <w:t>.</w:t>
      </w:r>
    </w:p>
    <w:p w14:paraId="2E0906CD" w14:textId="77777777" w:rsidR="0087514F" w:rsidRPr="00E800F1" w:rsidRDefault="0087514F" w:rsidP="714962D1">
      <w:pPr>
        <w:rPr>
          <w:rFonts w:eastAsia="Arial" w:cs="Arial"/>
        </w:rPr>
      </w:pPr>
    </w:p>
    <w:p w14:paraId="1A0DA9E0" w14:textId="66E36F54" w:rsidR="2B35FFF1" w:rsidRPr="00E800F1" w:rsidRDefault="2B35FFF1" w:rsidP="714962D1">
      <w:pPr>
        <w:rPr>
          <w:rFonts w:eastAsia="Arial" w:cs="Arial"/>
        </w:rPr>
      </w:pPr>
    </w:p>
    <w:p w14:paraId="62EF1F95" w14:textId="27C85758" w:rsidR="00754878" w:rsidRDefault="00D14F9A" w:rsidP="714962D1">
      <w:pPr>
        <w:autoSpaceDE/>
        <w:autoSpaceDN/>
        <w:adjustRightInd/>
        <w:spacing w:after="33" w:line="259" w:lineRule="auto"/>
        <w:ind w:right="121"/>
        <w:rPr>
          <w:rFonts w:eastAsia="Arial" w:cs="Arial"/>
        </w:rPr>
      </w:pPr>
      <w:bookmarkStart w:id="50" w:name="_Hlk65155412"/>
      <w:r w:rsidRPr="00E800F1">
        <w:rPr>
          <w:rFonts w:eastAsia="Arial" w:cs="Arial"/>
        </w:rPr>
        <w:t>L’exploitation d</w:t>
      </w:r>
      <w:r w:rsidR="00267081" w:rsidRPr="00E800F1">
        <w:rPr>
          <w:rFonts w:eastAsia="Arial" w:cs="Arial"/>
        </w:rPr>
        <w:t>u service ferroviaire sur</w:t>
      </w:r>
      <w:r w:rsidRPr="00E800F1">
        <w:rPr>
          <w:rFonts w:eastAsia="Arial" w:cs="Arial"/>
        </w:rPr>
        <w:t xml:space="preserve"> ces lignes représente</w:t>
      </w:r>
      <w:r w:rsidR="00B343BB">
        <w:rPr>
          <w:rFonts w:eastAsia="Arial" w:cs="Arial"/>
        </w:rPr>
        <w:t xml:space="preserve"> au service annuel 2021</w:t>
      </w:r>
      <w:r w:rsidR="00754878" w:rsidRPr="00E800F1">
        <w:rPr>
          <w:rFonts w:eastAsia="Arial" w:cs="Arial"/>
        </w:rPr>
        <w:t xml:space="preserve"> : </w:t>
      </w:r>
    </w:p>
    <w:p w14:paraId="4C783142" w14:textId="3DAAD31A" w:rsidR="00754878" w:rsidRPr="00E800F1" w:rsidRDefault="00D14F9A" w:rsidP="00FD1970">
      <w:pPr>
        <w:pStyle w:val="Paragraphedeliste"/>
        <w:numPr>
          <w:ilvl w:val="0"/>
          <w:numId w:val="57"/>
        </w:numPr>
        <w:autoSpaceDE/>
        <w:autoSpaceDN/>
        <w:adjustRightInd/>
        <w:spacing w:after="33" w:line="259" w:lineRule="auto"/>
        <w:ind w:right="121"/>
        <w:rPr>
          <w:rFonts w:eastAsia="Arial" w:cs="Arial"/>
        </w:rPr>
      </w:pPr>
      <w:r w:rsidRPr="00E800F1">
        <w:rPr>
          <w:rFonts w:eastAsia="Arial" w:cs="Arial"/>
        </w:rPr>
        <w:t>environ</w:t>
      </w:r>
      <w:r w:rsidR="00C23491" w:rsidRPr="00E800F1">
        <w:rPr>
          <w:rFonts w:eastAsia="Arial" w:cs="Arial"/>
        </w:rPr>
        <w:t xml:space="preserve"> </w:t>
      </w:r>
      <w:r w:rsidR="4F20C025" w:rsidRPr="00E800F1">
        <w:rPr>
          <w:rFonts w:eastAsia="Arial" w:cs="Arial"/>
        </w:rPr>
        <w:t>2,</w:t>
      </w:r>
      <w:r w:rsidR="00B343BB">
        <w:rPr>
          <w:rFonts w:eastAsia="Arial" w:cs="Arial"/>
        </w:rPr>
        <w:t>9</w:t>
      </w:r>
      <w:r w:rsidR="00CF4ADF">
        <w:rPr>
          <w:rFonts w:eastAsia="Arial" w:cs="Arial"/>
        </w:rPr>
        <w:t xml:space="preserve"> m</w:t>
      </w:r>
      <w:r w:rsidR="00C23491" w:rsidRPr="00E800F1">
        <w:rPr>
          <w:rFonts w:eastAsia="Arial" w:cs="Arial"/>
        </w:rPr>
        <w:t xml:space="preserve">illions de trains kilomètres </w:t>
      </w:r>
      <w:r w:rsidR="000052D9" w:rsidRPr="00E800F1">
        <w:rPr>
          <w:rFonts w:eastAsia="Arial" w:cs="Arial"/>
        </w:rPr>
        <w:t xml:space="preserve">commerciaux </w:t>
      </w:r>
      <w:r w:rsidR="00C23491" w:rsidRPr="00E800F1">
        <w:rPr>
          <w:rFonts w:eastAsia="Arial" w:cs="Arial"/>
        </w:rPr>
        <w:t>par an, soit 4,</w:t>
      </w:r>
      <w:r w:rsidR="00B343BB">
        <w:rPr>
          <w:rFonts w:eastAsia="Arial" w:cs="Arial"/>
        </w:rPr>
        <w:t>6</w:t>
      </w:r>
      <w:r w:rsidR="00C23491" w:rsidRPr="00E800F1">
        <w:rPr>
          <w:rFonts w:eastAsia="Arial" w:cs="Arial"/>
        </w:rPr>
        <w:t xml:space="preserve">% du réseau </w:t>
      </w:r>
      <w:r w:rsidR="00B343BB">
        <w:rPr>
          <w:rFonts w:eastAsia="Arial" w:cs="Arial"/>
        </w:rPr>
        <w:t xml:space="preserve">exploité par </w:t>
      </w:r>
      <w:r w:rsidR="00C23491" w:rsidRPr="00E800F1">
        <w:rPr>
          <w:rFonts w:eastAsia="Arial" w:cs="Arial"/>
        </w:rPr>
        <w:t>SNCF Transilien</w:t>
      </w:r>
      <w:r w:rsidR="00FE1746" w:rsidRPr="00E800F1">
        <w:rPr>
          <w:rFonts w:eastAsia="Arial" w:cs="Arial"/>
        </w:rPr>
        <w:t> ;</w:t>
      </w:r>
      <w:r w:rsidR="00C23491" w:rsidRPr="00E800F1">
        <w:rPr>
          <w:rFonts w:eastAsia="Arial" w:cs="Arial"/>
        </w:rPr>
        <w:t xml:space="preserve"> </w:t>
      </w:r>
    </w:p>
    <w:p w14:paraId="27EE66C3" w14:textId="2E25AB70" w:rsidR="00754878" w:rsidRDefault="00C23491" w:rsidP="714962D1">
      <w:pPr>
        <w:pStyle w:val="Paragraphedeliste"/>
        <w:numPr>
          <w:ilvl w:val="0"/>
          <w:numId w:val="57"/>
        </w:numPr>
        <w:autoSpaceDE/>
        <w:autoSpaceDN/>
        <w:adjustRightInd/>
        <w:spacing w:after="33" w:line="259" w:lineRule="auto"/>
        <w:ind w:right="121"/>
        <w:rPr>
          <w:rFonts w:eastAsia="Arial" w:cs="Arial"/>
        </w:rPr>
      </w:pPr>
      <w:r w:rsidRPr="00E800F1">
        <w:rPr>
          <w:rFonts w:eastAsia="Arial" w:cs="Arial"/>
        </w:rPr>
        <w:t xml:space="preserve">environ </w:t>
      </w:r>
      <w:r w:rsidR="0C0C65EC" w:rsidRPr="00E800F1">
        <w:rPr>
          <w:rFonts w:eastAsia="Arial" w:cs="Arial"/>
        </w:rPr>
        <w:t xml:space="preserve">70 000 </w:t>
      </w:r>
      <w:r w:rsidRPr="00E800F1">
        <w:rPr>
          <w:rFonts w:eastAsia="Arial" w:cs="Arial"/>
        </w:rPr>
        <w:t>voyages par jour, soit 2% du réseau</w:t>
      </w:r>
      <w:r w:rsidR="00B403AB">
        <w:rPr>
          <w:rFonts w:eastAsia="Arial" w:cs="Arial"/>
        </w:rPr>
        <w:t xml:space="preserve"> exploité par</w:t>
      </w:r>
      <w:r w:rsidRPr="00E800F1">
        <w:rPr>
          <w:rFonts w:eastAsia="Arial" w:cs="Arial"/>
        </w:rPr>
        <w:t xml:space="preserve"> SNCF</w:t>
      </w:r>
      <w:r w:rsidR="00B403AB">
        <w:rPr>
          <w:rFonts w:eastAsia="Arial" w:cs="Arial"/>
        </w:rPr>
        <w:t xml:space="preserve"> Transilien</w:t>
      </w:r>
      <w:r w:rsidR="00FE1746">
        <w:rPr>
          <w:rFonts w:eastAsia="Arial" w:cs="Arial"/>
        </w:rPr>
        <w:t> ;</w:t>
      </w:r>
      <w:r w:rsidRPr="00E800F1">
        <w:rPr>
          <w:rFonts w:eastAsia="Arial" w:cs="Arial"/>
        </w:rPr>
        <w:t xml:space="preserve"> </w:t>
      </w:r>
    </w:p>
    <w:p w14:paraId="71C24E8F" w14:textId="60C74333" w:rsidR="00D16E9F" w:rsidRDefault="00C23491" w:rsidP="714962D1">
      <w:pPr>
        <w:pStyle w:val="Paragraphedeliste"/>
        <w:numPr>
          <w:ilvl w:val="0"/>
          <w:numId w:val="57"/>
        </w:numPr>
        <w:autoSpaceDE/>
        <w:autoSpaceDN/>
        <w:adjustRightInd/>
        <w:spacing w:after="33" w:line="259" w:lineRule="auto"/>
        <w:ind w:right="121"/>
        <w:rPr>
          <w:rFonts w:eastAsia="Arial" w:cs="Arial"/>
        </w:rPr>
      </w:pPr>
      <w:r w:rsidRPr="00E800F1">
        <w:rPr>
          <w:rFonts w:eastAsia="Arial" w:cs="Arial"/>
        </w:rPr>
        <w:t xml:space="preserve">environ </w:t>
      </w:r>
      <w:r w:rsidR="00B343BB">
        <w:rPr>
          <w:rFonts w:eastAsia="Arial" w:cs="Arial"/>
        </w:rPr>
        <w:t>900</w:t>
      </w:r>
      <w:r w:rsidR="00B343BB" w:rsidRPr="00E800F1">
        <w:rPr>
          <w:rFonts w:eastAsia="Arial" w:cs="Arial"/>
        </w:rPr>
        <w:t xml:space="preserve"> </w:t>
      </w:r>
      <w:r w:rsidRPr="00E800F1">
        <w:rPr>
          <w:rFonts w:eastAsia="Arial" w:cs="Arial"/>
        </w:rPr>
        <w:t>passage</w:t>
      </w:r>
      <w:r w:rsidR="3D6429E7" w:rsidRPr="00E800F1">
        <w:rPr>
          <w:rFonts w:eastAsia="Arial" w:cs="Arial"/>
        </w:rPr>
        <w:t>s</w:t>
      </w:r>
      <w:r w:rsidRPr="00E800F1">
        <w:rPr>
          <w:rFonts w:eastAsia="Arial" w:cs="Arial"/>
        </w:rPr>
        <w:t xml:space="preserve"> de trains par jour</w:t>
      </w:r>
    </w:p>
    <w:p w14:paraId="4741B643" w14:textId="0E8854B8" w:rsidR="00924804" w:rsidRDefault="00D16E9F" w:rsidP="714962D1">
      <w:pPr>
        <w:autoSpaceDE/>
        <w:autoSpaceDN/>
        <w:adjustRightInd/>
        <w:spacing w:after="33" w:line="259" w:lineRule="auto"/>
        <w:ind w:right="121"/>
        <w:rPr>
          <w:rFonts w:eastAsia="Arial" w:cs="Arial"/>
        </w:rPr>
      </w:pPr>
      <w:r>
        <w:rPr>
          <w:rFonts w:eastAsia="Arial" w:cs="Arial"/>
        </w:rPr>
        <w:t>3</w:t>
      </w:r>
      <w:r w:rsidR="00B343BB">
        <w:rPr>
          <w:rFonts w:eastAsia="Arial" w:cs="Arial"/>
        </w:rPr>
        <w:t>2</w:t>
      </w:r>
      <w:r>
        <w:rPr>
          <w:rFonts w:eastAsia="Arial" w:cs="Arial"/>
        </w:rPr>
        <w:t xml:space="preserve"> gares ou points d’arrêt desservis</w:t>
      </w:r>
      <w:r w:rsidR="00C23491" w:rsidRPr="00E800F1">
        <w:rPr>
          <w:rFonts w:eastAsia="Arial" w:cs="Arial"/>
        </w:rPr>
        <w:t>.</w:t>
      </w:r>
    </w:p>
    <w:p w14:paraId="5869862E" w14:textId="77777777" w:rsidR="00924804" w:rsidRPr="00E800F1" w:rsidRDefault="00924804" w:rsidP="714962D1">
      <w:pPr>
        <w:autoSpaceDE/>
        <w:autoSpaceDN/>
        <w:adjustRightInd/>
        <w:spacing w:after="33" w:line="259" w:lineRule="auto"/>
        <w:ind w:right="121"/>
        <w:rPr>
          <w:rFonts w:eastAsia="Arial" w:cs="Arial"/>
        </w:rPr>
      </w:pPr>
    </w:p>
    <w:p w14:paraId="6AC3C4E7" w14:textId="110387DB" w:rsidR="00683BCF" w:rsidRPr="00E800F1" w:rsidRDefault="003E0779" w:rsidP="00E800F1">
      <w:pPr>
        <w:keepNext/>
        <w:autoSpaceDE/>
        <w:autoSpaceDN/>
        <w:adjustRightInd/>
        <w:spacing w:after="33" w:line="259" w:lineRule="auto"/>
        <w:ind w:right="119"/>
        <w:rPr>
          <w:rFonts w:eastAsia="Arial" w:cs="Arial"/>
        </w:rPr>
      </w:pPr>
      <w:r>
        <w:rPr>
          <w:rFonts w:eastAsia="Arial" w:cs="Arial"/>
        </w:rPr>
        <w:t>Pour l’intégralité de la ligne</w:t>
      </w:r>
      <w:r w:rsidR="00D16E9F">
        <w:rPr>
          <w:rFonts w:eastAsia="Arial" w:cs="Arial"/>
        </w:rPr>
        <w:t xml:space="preserve"> T4</w:t>
      </w:r>
      <w:r>
        <w:rPr>
          <w:rFonts w:eastAsia="Arial" w:cs="Arial"/>
        </w:rPr>
        <w:t>, l</w:t>
      </w:r>
      <w:r w:rsidR="00683BCF" w:rsidRPr="00E800F1">
        <w:rPr>
          <w:rFonts w:eastAsia="Arial" w:cs="Arial"/>
        </w:rPr>
        <w:t xml:space="preserve">a </w:t>
      </w:r>
      <w:r w:rsidR="00520777" w:rsidRPr="00E800F1">
        <w:rPr>
          <w:rFonts w:eastAsia="Arial" w:cs="Arial"/>
        </w:rPr>
        <w:t xml:space="preserve">gestion </w:t>
      </w:r>
      <w:r w:rsidR="00267081" w:rsidRPr="00E800F1">
        <w:rPr>
          <w:rFonts w:eastAsia="Arial" w:cs="Arial"/>
        </w:rPr>
        <w:t>opérationnelle des circulations et la maintenance de l’infrastructure</w:t>
      </w:r>
      <w:r w:rsidR="00683BCF" w:rsidRPr="00E800F1">
        <w:rPr>
          <w:rFonts w:eastAsia="Arial" w:cs="Arial"/>
        </w:rPr>
        <w:t xml:space="preserve"> </w:t>
      </w:r>
      <w:r w:rsidR="00520777" w:rsidRPr="00E800F1">
        <w:rPr>
          <w:rFonts w:eastAsia="Arial" w:cs="Arial"/>
        </w:rPr>
        <w:t>porte</w:t>
      </w:r>
      <w:r w:rsidR="00267081" w:rsidRPr="00E800F1">
        <w:rPr>
          <w:rFonts w:eastAsia="Arial" w:cs="Arial"/>
        </w:rPr>
        <w:t>nt</w:t>
      </w:r>
      <w:r w:rsidR="00520777" w:rsidRPr="00E800F1">
        <w:rPr>
          <w:rFonts w:eastAsia="Arial" w:cs="Arial"/>
        </w:rPr>
        <w:t xml:space="preserve"> sur </w:t>
      </w:r>
      <w:r w:rsidR="00683BCF" w:rsidRPr="00E800F1">
        <w:rPr>
          <w:rFonts w:eastAsia="Arial" w:cs="Arial"/>
        </w:rPr>
        <w:t>:</w:t>
      </w:r>
    </w:p>
    <w:p w14:paraId="5788CDCA" w14:textId="4F7F8C4A" w:rsidR="000052D9" w:rsidRPr="00E800F1" w:rsidRDefault="000052D9" w:rsidP="00E800F1">
      <w:pPr>
        <w:pStyle w:val="Paragraphedeliste"/>
        <w:keepNext/>
        <w:numPr>
          <w:ilvl w:val="0"/>
          <w:numId w:val="57"/>
        </w:numPr>
        <w:autoSpaceDE/>
        <w:autoSpaceDN/>
        <w:adjustRightInd/>
        <w:spacing w:after="33" w:line="259" w:lineRule="auto"/>
        <w:ind w:right="119"/>
        <w:rPr>
          <w:rFonts w:eastAsia="Arial" w:cs="Arial"/>
        </w:rPr>
      </w:pPr>
      <w:r w:rsidRPr="00E800F1">
        <w:rPr>
          <w:rFonts w:eastAsia="Arial" w:cs="Arial"/>
        </w:rPr>
        <w:t>1,7 millions de trains.km commerciaux annuels</w:t>
      </w:r>
      <w:r w:rsidR="00FE1746">
        <w:rPr>
          <w:rFonts w:eastAsia="Arial" w:cs="Arial"/>
        </w:rPr>
        <w:t> ;</w:t>
      </w:r>
    </w:p>
    <w:p w14:paraId="319A7194" w14:textId="6B35C168" w:rsidR="00683BCF" w:rsidRDefault="00520777" w:rsidP="714962D1">
      <w:pPr>
        <w:pStyle w:val="Paragraphedeliste"/>
        <w:numPr>
          <w:ilvl w:val="0"/>
          <w:numId w:val="57"/>
        </w:numPr>
        <w:autoSpaceDE/>
        <w:autoSpaceDN/>
        <w:adjustRightInd/>
        <w:spacing w:after="33" w:line="259" w:lineRule="auto"/>
        <w:ind w:right="121"/>
        <w:rPr>
          <w:rFonts w:eastAsia="Arial" w:cs="Arial"/>
        </w:rPr>
      </w:pPr>
      <w:r w:rsidRPr="00E800F1">
        <w:rPr>
          <w:rFonts w:eastAsia="Arial" w:cs="Arial"/>
        </w:rPr>
        <w:t>18</w:t>
      </w:r>
      <w:r w:rsidR="009F7CF6" w:rsidRPr="00E800F1">
        <w:rPr>
          <w:rFonts w:eastAsia="Arial" w:cs="Arial"/>
        </w:rPr>
        <w:t xml:space="preserve"> km</w:t>
      </w:r>
      <w:r w:rsidRPr="00E800F1">
        <w:rPr>
          <w:rFonts w:eastAsia="Arial" w:cs="Arial"/>
        </w:rPr>
        <w:t xml:space="preserve"> de ligne</w:t>
      </w:r>
      <w:r w:rsidR="000052D9" w:rsidRPr="00E800F1">
        <w:rPr>
          <w:rFonts w:eastAsia="Arial" w:cs="Arial"/>
        </w:rPr>
        <w:t xml:space="preserve"> organisés en un tronc commun (Bondy-Gargan) et 2 branches (Gargan-Aulnay et Gargan – Clichy-Montfermeil)</w:t>
      </w:r>
      <w:r w:rsidR="00FE1746">
        <w:rPr>
          <w:rFonts w:eastAsia="Arial" w:cs="Arial"/>
        </w:rPr>
        <w:t> ;</w:t>
      </w:r>
    </w:p>
    <w:p w14:paraId="54D0DE5D" w14:textId="1BDC1692" w:rsidR="009F7CF6" w:rsidRDefault="00B343BB" w:rsidP="714962D1">
      <w:pPr>
        <w:pStyle w:val="Paragraphedeliste"/>
        <w:numPr>
          <w:ilvl w:val="0"/>
          <w:numId w:val="57"/>
        </w:numPr>
        <w:autoSpaceDE/>
        <w:autoSpaceDN/>
        <w:adjustRightInd/>
        <w:spacing w:after="33" w:line="259" w:lineRule="auto"/>
        <w:ind w:right="121"/>
        <w:rPr>
          <w:rFonts w:eastAsia="Arial" w:cs="Arial"/>
        </w:rPr>
      </w:pPr>
      <w:r>
        <w:rPr>
          <w:rFonts w:eastAsia="Arial" w:cs="Arial"/>
        </w:rPr>
        <w:t>20</w:t>
      </w:r>
      <w:r w:rsidR="009F7CF6" w:rsidRPr="00E800F1">
        <w:rPr>
          <w:rFonts w:eastAsia="Arial" w:cs="Arial"/>
        </w:rPr>
        <w:t xml:space="preserve"> stations</w:t>
      </w:r>
      <w:r w:rsidR="000052D9" w:rsidRPr="00E800F1">
        <w:rPr>
          <w:rFonts w:eastAsia="Arial" w:cs="Arial"/>
        </w:rPr>
        <w:t xml:space="preserve">, dont 2en interconnexions avec le reste du réseau ferroviaire (Aulnay et Bondy) et 1 en interconnexion future avec la ligne 16 du métro </w:t>
      </w:r>
      <w:r w:rsidR="00B403AB">
        <w:rPr>
          <w:rFonts w:eastAsia="Arial" w:cs="Arial"/>
        </w:rPr>
        <w:t xml:space="preserve">du Grand Paris Express </w:t>
      </w:r>
      <w:r w:rsidR="00B403AB" w:rsidRPr="00E800F1">
        <w:rPr>
          <w:rFonts w:eastAsia="Arial" w:cs="Arial"/>
        </w:rPr>
        <w:t>(Clichy-Montfermeil)</w:t>
      </w:r>
      <w:r w:rsidR="000052D9" w:rsidRPr="00E800F1">
        <w:rPr>
          <w:rFonts w:eastAsia="Arial" w:cs="Arial"/>
        </w:rPr>
        <w:t>.</w:t>
      </w:r>
    </w:p>
    <w:p w14:paraId="3115F4F6" w14:textId="77777777" w:rsidR="000052D9" w:rsidRPr="00E800F1" w:rsidRDefault="000052D9" w:rsidP="714962D1">
      <w:pPr>
        <w:autoSpaceDE/>
        <w:autoSpaceDN/>
        <w:adjustRightInd/>
        <w:spacing w:after="33" w:line="259" w:lineRule="auto"/>
        <w:ind w:right="121"/>
        <w:rPr>
          <w:rFonts w:eastAsia="Arial" w:cs="Arial"/>
        </w:rPr>
      </w:pPr>
    </w:p>
    <w:p w14:paraId="35E2153A" w14:textId="6CA55477" w:rsidR="000052D9" w:rsidRDefault="000052D9" w:rsidP="714962D1">
      <w:pPr>
        <w:autoSpaceDE/>
        <w:autoSpaceDN/>
        <w:adjustRightInd/>
        <w:spacing w:after="33" w:line="259" w:lineRule="auto"/>
        <w:ind w:right="121"/>
        <w:rPr>
          <w:rFonts w:eastAsia="Arial" w:cs="Arial"/>
        </w:rPr>
      </w:pPr>
      <w:r w:rsidRPr="00E800F1">
        <w:rPr>
          <w:rFonts w:eastAsia="Arial" w:cs="Arial"/>
        </w:rPr>
        <w:t>La gestion opérationnelle des circulations de la ligne T11 porte sur :</w:t>
      </w:r>
    </w:p>
    <w:p w14:paraId="5973E5B1" w14:textId="1DA641E8" w:rsidR="000052D9" w:rsidRDefault="000052D9" w:rsidP="714962D1">
      <w:pPr>
        <w:pStyle w:val="Paragraphedeliste"/>
        <w:numPr>
          <w:ilvl w:val="0"/>
          <w:numId w:val="57"/>
        </w:numPr>
        <w:autoSpaceDE/>
        <w:autoSpaceDN/>
        <w:adjustRightInd/>
        <w:spacing w:after="33" w:line="259" w:lineRule="auto"/>
        <w:ind w:right="121"/>
        <w:rPr>
          <w:rFonts w:eastAsia="Arial" w:cs="Arial"/>
        </w:rPr>
      </w:pPr>
      <w:r w:rsidRPr="00E800F1">
        <w:rPr>
          <w:rFonts w:eastAsia="Arial" w:cs="Arial"/>
        </w:rPr>
        <w:t>1,1 millions de trains.km annuels</w:t>
      </w:r>
      <w:r w:rsidR="00FE1746">
        <w:rPr>
          <w:rFonts w:eastAsia="Arial" w:cs="Arial"/>
        </w:rPr>
        <w:t> ;</w:t>
      </w:r>
    </w:p>
    <w:p w14:paraId="66AC8E63" w14:textId="0E3B31AF" w:rsidR="000052D9" w:rsidRDefault="000052D9" w:rsidP="714962D1">
      <w:pPr>
        <w:pStyle w:val="Paragraphedeliste"/>
        <w:numPr>
          <w:ilvl w:val="0"/>
          <w:numId w:val="57"/>
        </w:numPr>
        <w:autoSpaceDE/>
        <w:autoSpaceDN/>
        <w:adjustRightInd/>
        <w:spacing w:after="33" w:line="259" w:lineRule="auto"/>
        <w:ind w:right="121"/>
        <w:rPr>
          <w:rFonts w:eastAsia="Arial" w:cs="Arial"/>
        </w:rPr>
      </w:pPr>
      <w:r w:rsidRPr="00E800F1">
        <w:rPr>
          <w:rFonts w:eastAsia="Arial" w:cs="Arial"/>
        </w:rPr>
        <w:t>11 km de ligne</w:t>
      </w:r>
      <w:r w:rsidR="00FE1746">
        <w:rPr>
          <w:rFonts w:eastAsia="Arial" w:cs="Arial"/>
        </w:rPr>
        <w:t> ;</w:t>
      </w:r>
    </w:p>
    <w:p w14:paraId="790592D2" w14:textId="3C542342" w:rsidR="000052D9" w:rsidRDefault="00267081" w:rsidP="714962D1">
      <w:pPr>
        <w:pStyle w:val="Paragraphedeliste"/>
        <w:numPr>
          <w:ilvl w:val="0"/>
          <w:numId w:val="57"/>
        </w:numPr>
        <w:autoSpaceDE/>
        <w:autoSpaceDN/>
        <w:adjustRightInd/>
        <w:spacing w:after="33" w:line="259" w:lineRule="auto"/>
        <w:ind w:right="121"/>
        <w:rPr>
          <w:rFonts w:eastAsia="Arial" w:cs="Arial"/>
        </w:rPr>
      </w:pPr>
      <w:r w:rsidRPr="00E800F1">
        <w:rPr>
          <w:rFonts w:eastAsia="Arial" w:cs="Arial"/>
        </w:rPr>
        <w:t>7 stations, dont 5 en interconnexion avec le reste du réseau ferroviaire (y compris tramway).</w:t>
      </w:r>
    </w:p>
    <w:p w14:paraId="29D7A559" w14:textId="319B3435" w:rsidR="00D806BF" w:rsidRDefault="000052D9" w:rsidP="714962D1">
      <w:pPr>
        <w:pStyle w:val="Paragraphedeliste"/>
        <w:rPr>
          <w:rFonts w:eastAsia="Arial" w:cs="Arial"/>
        </w:rPr>
      </w:pPr>
      <w:r w:rsidRPr="00E800F1">
        <w:rPr>
          <w:rFonts w:eastAsia="Arial" w:cs="Arial"/>
        </w:rPr>
        <w:t xml:space="preserve"> </w:t>
      </w:r>
      <w:bookmarkEnd w:id="50"/>
    </w:p>
    <w:p w14:paraId="328B6142" w14:textId="3A49A337" w:rsidR="00D806BF" w:rsidRPr="00E800F1" w:rsidRDefault="00D806BF" w:rsidP="714962D1">
      <w:pPr>
        <w:rPr>
          <w:rFonts w:eastAsia="Arial" w:cs="Arial"/>
        </w:rPr>
      </w:pPr>
    </w:p>
    <w:p w14:paraId="0C77D75D" w14:textId="5F60DC58" w:rsidR="006F4839" w:rsidRPr="008F5F5E" w:rsidRDefault="006F4839" w:rsidP="714962D1">
      <w:pPr>
        <w:pStyle w:val="Titre2"/>
        <w:rPr>
          <w:rFonts w:eastAsia="Arial"/>
        </w:rPr>
      </w:pPr>
      <w:bookmarkStart w:id="51" w:name="_Toc28095701"/>
      <w:r w:rsidRPr="00E800F1">
        <w:rPr>
          <w:rFonts w:eastAsia="Arial"/>
        </w:rPr>
        <w:t>Objet du présent rapport</w:t>
      </w:r>
      <w:bookmarkEnd w:id="51"/>
    </w:p>
    <w:p w14:paraId="36075B42" w14:textId="5344CA7E" w:rsidR="006F4839" w:rsidRPr="00E800F1" w:rsidRDefault="006F4839" w:rsidP="714962D1">
      <w:pPr>
        <w:rPr>
          <w:rFonts w:eastAsia="Arial" w:cs="Arial"/>
        </w:rPr>
      </w:pPr>
    </w:p>
    <w:p w14:paraId="48CA0ABF" w14:textId="7BD70A5C" w:rsidR="000658D2" w:rsidRPr="00E800F1" w:rsidRDefault="000658D2" w:rsidP="714962D1">
      <w:pPr>
        <w:pStyle w:val="Calianormal"/>
        <w:rPr>
          <w:rFonts w:ascii="Arial" w:eastAsia="Arial" w:hAnsi="Arial" w:cs="Arial"/>
        </w:rPr>
      </w:pPr>
    </w:p>
    <w:p w14:paraId="5EBEA7D5" w14:textId="4AD1FD35" w:rsidR="00473D71" w:rsidRDefault="6AB2558B" w:rsidP="714962D1">
      <w:pPr>
        <w:rPr>
          <w:rFonts w:eastAsia="Arial" w:cs="Arial"/>
        </w:rPr>
      </w:pPr>
      <w:r w:rsidRPr="00E800F1">
        <w:rPr>
          <w:rFonts w:eastAsia="Arial" w:cs="Arial"/>
        </w:rPr>
        <w:t>L</w:t>
      </w:r>
      <w:r w:rsidR="00473D71" w:rsidRPr="00E800F1">
        <w:rPr>
          <w:rFonts w:eastAsia="Arial" w:cs="Arial"/>
        </w:rPr>
        <w:t>e futur mode d’exploitation du service reposera sur un contrat de service public de transport ferroviaire de voyageurs</w:t>
      </w:r>
      <w:r w:rsidR="3FAEECC3" w:rsidRPr="00E800F1">
        <w:rPr>
          <w:rFonts w:eastAsia="Arial" w:cs="Arial"/>
        </w:rPr>
        <w:t xml:space="preserve"> au sens du Code des transports. Ce contrat doit être passé con</w:t>
      </w:r>
      <w:r w:rsidR="3FAEECC3" w:rsidRPr="714962D1">
        <w:rPr>
          <w:rFonts w:eastAsia="Arial" w:cs="Arial"/>
        </w:rPr>
        <w:t>formément aux dispositions des articles L. 2121-16 à 18 du</w:t>
      </w:r>
      <w:r w:rsidR="33D4BAC7" w:rsidRPr="714962D1">
        <w:rPr>
          <w:rFonts w:eastAsia="Arial" w:cs="Arial"/>
        </w:rPr>
        <w:t>dit Code (</w:t>
      </w:r>
      <w:r w:rsidR="1E097E45" w:rsidRPr="714962D1">
        <w:rPr>
          <w:rFonts w:eastAsia="Arial" w:cs="Arial"/>
        </w:rPr>
        <w:t xml:space="preserve">section relative à la passation et </w:t>
      </w:r>
      <w:r w:rsidR="573FAE29" w:rsidRPr="714962D1">
        <w:rPr>
          <w:rFonts w:eastAsia="Arial" w:cs="Arial"/>
        </w:rPr>
        <w:t>à l’exécu</w:t>
      </w:r>
      <w:r w:rsidR="7A8B70F5" w:rsidRPr="714962D1">
        <w:rPr>
          <w:rFonts w:eastAsia="Arial" w:cs="Arial"/>
        </w:rPr>
        <w:t xml:space="preserve">tion des contrats de service public de transport ferroviaire de voyageurs). </w:t>
      </w:r>
    </w:p>
    <w:p w14:paraId="46B415E0" w14:textId="4EAC9D9A" w:rsidR="00473D71" w:rsidRPr="00E800F1" w:rsidRDefault="00473D71" w:rsidP="714962D1">
      <w:pPr>
        <w:rPr>
          <w:rFonts w:eastAsia="Arial" w:cs="Arial"/>
        </w:rPr>
      </w:pPr>
    </w:p>
    <w:p w14:paraId="1281C422" w14:textId="4FBA5B91" w:rsidR="00473D71" w:rsidRDefault="7A8B70F5" w:rsidP="714962D1">
      <w:pPr>
        <w:rPr>
          <w:rFonts w:eastAsia="Arial" w:cs="Arial"/>
        </w:rPr>
      </w:pPr>
      <w:r w:rsidRPr="00E800F1">
        <w:rPr>
          <w:rFonts w:eastAsia="Arial" w:cs="Arial"/>
        </w:rPr>
        <w:t>Au-delà des règles spécifiques prévues par le Règlement OSP, les</w:t>
      </w:r>
      <w:r w:rsidR="43A0F470" w:rsidRPr="00E800F1">
        <w:rPr>
          <w:rFonts w:eastAsia="Arial" w:cs="Arial"/>
        </w:rPr>
        <w:t xml:space="preserve"> </w:t>
      </w:r>
      <w:r w:rsidR="00473D71" w:rsidRPr="00E800F1">
        <w:rPr>
          <w:rFonts w:eastAsia="Arial" w:cs="Arial"/>
        </w:rPr>
        <w:t>article</w:t>
      </w:r>
      <w:r w:rsidR="2EC620BB" w:rsidRPr="00E800F1">
        <w:rPr>
          <w:rFonts w:eastAsia="Arial" w:cs="Arial"/>
        </w:rPr>
        <w:t>s</w:t>
      </w:r>
      <w:r w:rsidR="00473D71" w:rsidRPr="00E800F1">
        <w:rPr>
          <w:rFonts w:eastAsia="Arial" w:cs="Arial"/>
        </w:rPr>
        <w:t xml:space="preserve"> L</w:t>
      </w:r>
      <w:r w:rsidR="00FE1746">
        <w:rPr>
          <w:rFonts w:eastAsia="Arial" w:cs="Arial"/>
        </w:rPr>
        <w:t xml:space="preserve">. </w:t>
      </w:r>
      <w:r w:rsidR="00473D71" w:rsidRPr="00E800F1">
        <w:rPr>
          <w:rFonts w:eastAsia="Arial" w:cs="Arial"/>
        </w:rPr>
        <w:t xml:space="preserve">2121-17-1 </w:t>
      </w:r>
      <w:r w:rsidR="19EB1428" w:rsidRPr="00E800F1">
        <w:rPr>
          <w:rFonts w:eastAsia="Arial" w:cs="Arial"/>
        </w:rPr>
        <w:t>et L.</w:t>
      </w:r>
      <w:r w:rsidR="00FE1746">
        <w:rPr>
          <w:rFonts w:eastAsia="Arial" w:cs="Arial"/>
        </w:rPr>
        <w:t> </w:t>
      </w:r>
      <w:r w:rsidR="19EB1428" w:rsidRPr="00E800F1">
        <w:rPr>
          <w:rFonts w:eastAsia="Arial" w:cs="Arial"/>
        </w:rPr>
        <w:t xml:space="preserve">2121-17-2 </w:t>
      </w:r>
      <w:r w:rsidR="00473D71" w:rsidRPr="00E800F1">
        <w:rPr>
          <w:rFonts w:eastAsia="Arial" w:cs="Arial"/>
        </w:rPr>
        <w:t>du Code des</w:t>
      </w:r>
      <w:r w:rsidR="00505702" w:rsidRPr="00E800F1">
        <w:rPr>
          <w:rFonts w:eastAsia="Arial" w:cs="Arial"/>
        </w:rPr>
        <w:t xml:space="preserve"> t</w:t>
      </w:r>
      <w:r w:rsidR="00473D71" w:rsidRPr="00E800F1">
        <w:rPr>
          <w:rFonts w:eastAsia="Arial" w:cs="Arial"/>
        </w:rPr>
        <w:t xml:space="preserve">ransports </w:t>
      </w:r>
      <w:r w:rsidR="19E48C36" w:rsidRPr="00E800F1">
        <w:rPr>
          <w:rFonts w:eastAsia="Arial" w:cs="Arial"/>
        </w:rPr>
        <w:t>rendent</w:t>
      </w:r>
      <w:r w:rsidR="7BED346B" w:rsidRPr="00E800F1">
        <w:rPr>
          <w:rFonts w:eastAsia="Arial" w:cs="Arial"/>
        </w:rPr>
        <w:t xml:space="preserve"> large</w:t>
      </w:r>
      <w:r w:rsidR="7BED346B" w:rsidRPr="714962D1">
        <w:rPr>
          <w:rFonts w:eastAsia="Arial" w:cs="Arial"/>
        </w:rPr>
        <w:t>ment</w:t>
      </w:r>
      <w:r w:rsidR="1A7C88DB" w:rsidRPr="714962D1">
        <w:rPr>
          <w:rFonts w:eastAsia="Arial" w:cs="Arial"/>
        </w:rPr>
        <w:t xml:space="preserve"> </w:t>
      </w:r>
      <w:r w:rsidR="23C74595" w:rsidRPr="714962D1">
        <w:rPr>
          <w:rFonts w:eastAsia="Arial" w:cs="Arial"/>
        </w:rPr>
        <w:t>applicables</w:t>
      </w:r>
      <w:r w:rsidR="753BF5A8" w:rsidRPr="00E800F1">
        <w:rPr>
          <w:rFonts w:eastAsia="Arial" w:cs="Arial"/>
        </w:rPr>
        <w:t xml:space="preserve"> à ces contrats les régimes de passation et d’exécution</w:t>
      </w:r>
      <w:r w:rsidR="23C74595" w:rsidRPr="00E800F1">
        <w:rPr>
          <w:rFonts w:eastAsia="Arial" w:cs="Arial"/>
        </w:rPr>
        <w:t xml:space="preserve"> </w:t>
      </w:r>
      <w:r w:rsidR="00473D71" w:rsidRPr="00E800F1">
        <w:rPr>
          <w:rFonts w:eastAsia="Arial" w:cs="Arial"/>
        </w:rPr>
        <w:t>des concessions</w:t>
      </w:r>
      <w:r w:rsidR="5C3EA2AE" w:rsidRPr="00E800F1">
        <w:rPr>
          <w:rFonts w:eastAsia="Arial" w:cs="Arial"/>
        </w:rPr>
        <w:t xml:space="preserve"> </w:t>
      </w:r>
      <w:r w:rsidR="5C3EA2AE" w:rsidRPr="000702FE">
        <w:t>et des délégations de service public</w:t>
      </w:r>
      <w:r w:rsidR="00505702" w:rsidRPr="000702FE">
        <w:t xml:space="preserve"> (DSP)</w:t>
      </w:r>
      <w:r w:rsidR="00473D71" w:rsidRPr="00E800F1">
        <w:rPr>
          <w:rFonts w:eastAsia="Arial" w:cs="Arial"/>
        </w:rPr>
        <w:t xml:space="preserve">, et ce </w:t>
      </w:r>
      <w:r w:rsidR="2B41109D" w:rsidRPr="00E800F1">
        <w:rPr>
          <w:rFonts w:eastAsia="Arial" w:cs="Arial"/>
        </w:rPr>
        <w:t xml:space="preserve">indépendamment de la </w:t>
      </w:r>
      <w:r w:rsidR="00FE1746">
        <w:rPr>
          <w:rFonts w:eastAsia="Arial" w:cs="Arial"/>
        </w:rPr>
        <w:t>nature de marché public ou de concession du contrat à conclure</w:t>
      </w:r>
      <w:r w:rsidR="00473D71" w:rsidRPr="00E800F1">
        <w:rPr>
          <w:rFonts w:eastAsia="Arial" w:cs="Arial"/>
        </w:rPr>
        <w:t>.</w:t>
      </w:r>
    </w:p>
    <w:p w14:paraId="7B9D8C76" w14:textId="45EDF977" w:rsidR="66766757" w:rsidRPr="00E800F1" w:rsidRDefault="66766757" w:rsidP="714962D1">
      <w:pPr>
        <w:rPr>
          <w:rFonts w:eastAsia="Arial" w:cs="Arial"/>
        </w:rPr>
      </w:pPr>
    </w:p>
    <w:p w14:paraId="0A0B2DF6" w14:textId="75C11847" w:rsidR="000658D2" w:rsidRDefault="00473D71" w:rsidP="714962D1">
      <w:pPr>
        <w:rPr>
          <w:rFonts w:eastAsia="Arial" w:cs="Arial"/>
        </w:rPr>
      </w:pPr>
      <w:r w:rsidRPr="00E800F1">
        <w:rPr>
          <w:rFonts w:eastAsia="Arial" w:cs="Arial"/>
        </w:rPr>
        <w:lastRenderedPageBreak/>
        <w:t>En consé</w:t>
      </w:r>
      <w:r w:rsidRPr="714962D1">
        <w:rPr>
          <w:rFonts w:eastAsia="Arial" w:cs="Arial"/>
        </w:rPr>
        <w:t>quenc</w:t>
      </w:r>
      <w:r w:rsidRPr="00E800F1">
        <w:rPr>
          <w:rFonts w:eastAsia="Arial" w:cs="Arial"/>
        </w:rPr>
        <w:t>e, Île</w:t>
      </w:r>
      <w:r w:rsidR="008019DF">
        <w:rPr>
          <w:rFonts w:eastAsia="Arial" w:cs="Arial"/>
        </w:rPr>
        <w:t>-</w:t>
      </w:r>
      <w:r w:rsidRPr="00E800F1">
        <w:rPr>
          <w:rFonts w:eastAsia="Arial" w:cs="Arial"/>
        </w:rPr>
        <w:t>de</w:t>
      </w:r>
      <w:r w:rsidR="008019DF">
        <w:rPr>
          <w:rFonts w:eastAsia="Arial" w:cs="Arial"/>
        </w:rPr>
        <w:t>-</w:t>
      </w:r>
      <w:r w:rsidRPr="00E800F1">
        <w:rPr>
          <w:rFonts w:eastAsia="Arial" w:cs="Arial"/>
        </w:rPr>
        <w:t>France Mobilités doit suivre les règles de procédure mentionnées par les articles L1411-1 et suivants du Code Général des Collectivités Territoriales (CGCT)</w:t>
      </w:r>
      <w:r w:rsidR="03E0B755" w:rsidRPr="00E800F1">
        <w:rPr>
          <w:rFonts w:eastAsia="Arial" w:cs="Arial"/>
        </w:rPr>
        <w:t xml:space="preserve"> auxquelles renvoient le Code des Transports</w:t>
      </w:r>
      <w:r w:rsidRPr="00E800F1">
        <w:rPr>
          <w:rFonts w:eastAsia="Arial" w:cs="Arial"/>
        </w:rPr>
        <w:t xml:space="preserve">, à savoir </w:t>
      </w:r>
      <w:r w:rsidR="5AEDF5E9" w:rsidRPr="00E800F1">
        <w:rPr>
          <w:rFonts w:eastAsia="Arial" w:cs="Arial"/>
        </w:rPr>
        <w:t>l’approbation du</w:t>
      </w:r>
      <w:r w:rsidR="5495989F" w:rsidRPr="00E800F1">
        <w:rPr>
          <w:rFonts w:eastAsia="Arial" w:cs="Arial"/>
        </w:rPr>
        <w:t xml:space="preserve"> principe du </w:t>
      </w:r>
      <w:r w:rsidRPr="00E800F1">
        <w:rPr>
          <w:rFonts w:eastAsia="Arial" w:cs="Arial"/>
        </w:rPr>
        <w:t>choix de</w:t>
      </w:r>
      <w:r w:rsidR="63585E06" w:rsidRPr="00E800F1">
        <w:rPr>
          <w:rFonts w:eastAsia="Arial" w:cs="Arial"/>
        </w:rPr>
        <w:t xml:space="preserve"> recours à une</w:t>
      </w:r>
      <w:r w:rsidRPr="00E800F1">
        <w:rPr>
          <w:rFonts w:eastAsia="Arial" w:cs="Arial"/>
        </w:rPr>
        <w:t xml:space="preserve"> gestion déléguée</w:t>
      </w:r>
      <w:r w:rsidR="486800C8" w:rsidRPr="00E800F1">
        <w:rPr>
          <w:rFonts w:eastAsia="Arial" w:cs="Arial"/>
        </w:rPr>
        <w:t>, avec</w:t>
      </w:r>
      <w:r w:rsidR="132C44B7" w:rsidRPr="00E800F1">
        <w:rPr>
          <w:rFonts w:eastAsia="Arial" w:cs="Arial"/>
        </w:rPr>
        <w:t xml:space="preserve"> </w:t>
      </w:r>
      <w:r w:rsidR="60255E2C" w:rsidRPr="00E800F1">
        <w:rPr>
          <w:rFonts w:eastAsia="Arial" w:cs="Arial"/>
        </w:rPr>
        <w:t xml:space="preserve">recueil préalable de </w:t>
      </w:r>
      <w:r w:rsidR="259C8546" w:rsidRPr="00E800F1">
        <w:rPr>
          <w:rFonts w:eastAsia="Arial" w:cs="Arial"/>
        </w:rPr>
        <w:t>l’</w:t>
      </w:r>
      <w:r w:rsidRPr="00E800F1">
        <w:rPr>
          <w:rFonts w:eastAsia="Arial" w:cs="Arial"/>
        </w:rPr>
        <w:t>avis d</w:t>
      </w:r>
      <w:r w:rsidR="00052247" w:rsidRPr="00E800F1">
        <w:rPr>
          <w:rFonts w:eastAsia="Arial" w:cs="Arial"/>
        </w:rPr>
        <w:t>u</w:t>
      </w:r>
      <w:r w:rsidRPr="00E800F1">
        <w:rPr>
          <w:rFonts w:eastAsia="Arial" w:cs="Arial"/>
        </w:rPr>
        <w:t xml:space="preserve"> </w:t>
      </w:r>
      <w:r w:rsidR="00052247" w:rsidRPr="00E800F1">
        <w:rPr>
          <w:rFonts w:eastAsia="Arial" w:cs="Arial"/>
        </w:rPr>
        <w:t>Comité Consultatif des Services Publics Locaux</w:t>
      </w:r>
      <w:r w:rsidR="003F0DC9">
        <w:rPr>
          <w:rFonts w:eastAsia="Arial" w:cs="Arial"/>
        </w:rPr>
        <w:t xml:space="preserve"> et du Comité technique</w:t>
      </w:r>
      <w:r w:rsidRPr="00E800F1">
        <w:rPr>
          <w:rFonts w:eastAsia="Arial" w:cs="Arial"/>
        </w:rPr>
        <w:t xml:space="preserve">, </w:t>
      </w:r>
      <w:r w:rsidR="26ACC030" w:rsidRPr="00E800F1">
        <w:rPr>
          <w:rFonts w:eastAsia="Arial" w:cs="Arial"/>
        </w:rPr>
        <w:t>l’intervention</w:t>
      </w:r>
      <w:r w:rsidRPr="00E800F1">
        <w:rPr>
          <w:rFonts w:eastAsia="Arial" w:cs="Arial"/>
        </w:rPr>
        <w:t xml:space="preserve"> de la </w:t>
      </w:r>
      <w:r w:rsidR="1085A1FA" w:rsidRPr="00E800F1">
        <w:rPr>
          <w:rFonts w:eastAsia="Arial" w:cs="Arial"/>
        </w:rPr>
        <w:t>C</w:t>
      </w:r>
      <w:r w:rsidRPr="00E800F1">
        <w:rPr>
          <w:rFonts w:eastAsia="Arial" w:cs="Arial"/>
        </w:rPr>
        <w:t>ommission de délégation de service public</w:t>
      </w:r>
      <w:r w:rsidR="00E14EBA" w:rsidRPr="00E800F1">
        <w:rPr>
          <w:rFonts w:eastAsia="Arial" w:cs="Arial"/>
        </w:rPr>
        <w:t xml:space="preserve"> (CDSP)</w:t>
      </w:r>
      <w:r w:rsidRPr="00E800F1">
        <w:rPr>
          <w:rFonts w:eastAsia="Arial" w:cs="Arial"/>
        </w:rPr>
        <w:t xml:space="preserve"> et enfin </w:t>
      </w:r>
      <w:r w:rsidR="00D82BC3" w:rsidRPr="00E800F1">
        <w:rPr>
          <w:rFonts w:eastAsia="Arial" w:cs="Arial"/>
        </w:rPr>
        <w:t xml:space="preserve">le </w:t>
      </w:r>
      <w:r w:rsidRPr="00E800F1">
        <w:rPr>
          <w:rFonts w:eastAsia="Arial" w:cs="Arial"/>
        </w:rPr>
        <w:t>choix de l’attributaire par le Conseil</w:t>
      </w:r>
      <w:r w:rsidR="07D644DD" w:rsidRPr="00E800F1">
        <w:rPr>
          <w:rFonts w:eastAsia="Arial" w:cs="Arial"/>
        </w:rPr>
        <w:t xml:space="preserve"> d’administratio</w:t>
      </w:r>
      <w:r w:rsidR="598469E0" w:rsidRPr="00E800F1">
        <w:rPr>
          <w:rFonts w:eastAsia="Arial" w:cs="Arial"/>
        </w:rPr>
        <w:t xml:space="preserve">n </w:t>
      </w:r>
      <w:r w:rsidR="598469E0" w:rsidRPr="714962D1">
        <w:rPr>
          <w:rFonts w:eastAsia="Arial" w:cs="Arial"/>
        </w:rPr>
        <w:t>d’</w:t>
      </w:r>
      <w:r w:rsidR="00FF1C39" w:rsidRPr="714962D1">
        <w:rPr>
          <w:rFonts w:eastAsia="Arial" w:cs="Arial"/>
        </w:rPr>
        <w:t>Île-de-France</w:t>
      </w:r>
      <w:r w:rsidR="598469E0" w:rsidRPr="714962D1">
        <w:rPr>
          <w:rFonts w:eastAsia="Arial" w:cs="Arial"/>
        </w:rPr>
        <w:t xml:space="preserve"> Mobilités</w:t>
      </w:r>
      <w:r w:rsidRPr="00E800F1">
        <w:rPr>
          <w:rFonts w:eastAsia="Arial" w:cs="Arial"/>
        </w:rPr>
        <w:t>.</w:t>
      </w:r>
    </w:p>
    <w:p w14:paraId="2D443295" w14:textId="77777777" w:rsidR="006F4839" w:rsidRPr="00E800F1" w:rsidRDefault="006F4839" w:rsidP="714962D1">
      <w:pPr>
        <w:pStyle w:val="Default"/>
        <w:spacing w:line="276" w:lineRule="auto"/>
        <w:jc w:val="both"/>
        <w:rPr>
          <w:rFonts w:ascii="Arial" w:eastAsia="Arial" w:hAnsi="Arial" w:cs="Arial"/>
          <w:sz w:val="22"/>
          <w:szCs w:val="22"/>
        </w:rPr>
      </w:pPr>
    </w:p>
    <w:p w14:paraId="2C5546A9" w14:textId="1E08844E" w:rsidR="006F4839" w:rsidRPr="00E800F1" w:rsidRDefault="006F4839" w:rsidP="714962D1">
      <w:pPr>
        <w:pStyle w:val="Default"/>
        <w:spacing w:line="276" w:lineRule="auto"/>
        <w:jc w:val="both"/>
        <w:rPr>
          <w:rFonts w:ascii="Arial" w:eastAsia="Arial" w:hAnsi="Arial" w:cs="Arial"/>
          <w:b/>
          <w:bCs/>
          <w:sz w:val="22"/>
          <w:szCs w:val="22"/>
        </w:rPr>
      </w:pPr>
      <w:r w:rsidRPr="00E800F1">
        <w:rPr>
          <w:rFonts w:ascii="Arial" w:eastAsia="Arial" w:hAnsi="Arial" w:cs="Arial"/>
          <w:b/>
          <w:bCs/>
          <w:sz w:val="22"/>
          <w:szCs w:val="22"/>
        </w:rPr>
        <w:t xml:space="preserve">C’est </w:t>
      </w:r>
      <w:r w:rsidR="006A4B37" w:rsidRPr="00E800F1">
        <w:rPr>
          <w:rFonts w:ascii="Arial" w:eastAsia="Arial" w:hAnsi="Arial" w:cs="Arial"/>
          <w:b/>
          <w:bCs/>
          <w:sz w:val="22"/>
          <w:szCs w:val="22"/>
        </w:rPr>
        <w:t>au titre de ces articles</w:t>
      </w:r>
      <w:r w:rsidRPr="00E800F1">
        <w:rPr>
          <w:rFonts w:ascii="Arial" w:eastAsia="Arial" w:hAnsi="Arial" w:cs="Arial"/>
          <w:b/>
          <w:bCs/>
          <w:sz w:val="22"/>
          <w:szCs w:val="22"/>
        </w:rPr>
        <w:t xml:space="preserve"> qu’est soumis le présent rapport au Conseil</w:t>
      </w:r>
      <w:r w:rsidR="1E043231" w:rsidRPr="00E800F1">
        <w:rPr>
          <w:rFonts w:ascii="Arial" w:eastAsia="Arial" w:hAnsi="Arial" w:cs="Arial"/>
          <w:b/>
          <w:bCs/>
          <w:sz w:val="22"/>
          <w:szCs w:val="22"/>
        </w:rPr>
        <w:t xml:space="preserve"> d’administration</w:t>
      </w:r>
      <w:r w:rsidRPr="00E800F1">
        <w:rPr>
          <w:rFonts w:ascii="Arial" w:eastAsia="Arial" w:hAnsi="Arial" w:cs="Arial"/>
          <w:b/>
          <w:bCs/>
          <w:sz w:val="22"/>
          <w:szCs w:val="22"/>
        </w:rPr>
        <w:t xml:space="preserve"> d’Île-de-France Mobilités du </w:t>
      </w:r>
      <w:r w:rsidR="00C23491" w:rsidRPr="00E800F1">
        <w:rPr>
          <w:rFonts w:ascii="Arial" w:eastAsia="Arial" w:hAnsi="Arial" w:cs="Arial"/>
          <w:b/>
          <w:bCs/>
          <w:sz w:val="22"/>
          <w:szCs w:val="22"/>
        </w:rPr>
        <w:t>14 avril 2021</w:t>
      </w:r>
      <w:r w:rsidRPr="00E800F1">
        <w:rPr>
          <w:rFonts w:ascii="Arial" w:eastAsia="Arial" w:hAnsi="Arial" w:cs="Arial"/>
          <w:b/>
          <w:bCs/>
          <w:sz w:val="22"/>
          <w:szCs w:val="22"/>
        </w:rPr>
        <w:t>.</w:t>
      </w:r>
    </w:p>
    <w:p w14:paraId="1119239C" w14:textId="1A6181A4" w:rsidR="00C5031C" w:rsidRPr="00E800F1" w:rsidRDefault="00C5031C" w:rsidP="714962D1">
      <w:pPr>
        <w:rPr>
          <w:rFonts w:eastAsia="Arial" w:cs="Arial"/>
        </w:rPr>
      </w:pPr>
      <w:r w:rsidRPr="00E800F1">
        <w:rPr>
          <w:rFonts w:eastAsia="Arial" w:cs="Arial"/>
        </w:rPr>
        <w:br w:type="page"/>
      </w:r>
    </w:p>
    <w:p w14:paraId="702B0001" w14:textId="77777777" w:rsidR="00685DF2" w:rsidRPr="008F5F5E" w:rsidRDefault="00D14F9A" w:rsidP="714962D1">
      <w:pPr>
        <w:pStyle w:val="Titre1"/>
        <w:rPr>
          <w:rFonts w:eastAsia="Arial"/>
        </w:rPr>
      </w:pPr>
      <w:bookmarkStart w:id="52" w:name="_Toc28093678"/>
      <w:bookmarkStart w:id="53" w:name="_Toc28093723"/>
      <w:bookmarkStart w:id="54" w:name="_Toc28095702"/>
      <w:bookmarkStart w:id="55" w:name="_Toc28093679"/>
      <w:bookmarkStart w:id="56" w:name="_Toc28093724"/>
      <w:bookmarkStart w:id="57" w:name="_Toc28095703"/>
      <w:bookmarkStart w:id="58" w:name="_Toc536726724"/>
      <w:bookmarkStart w:id="59" w:name="_Toc536710556"/>
      <w:bookmarkStart w:id="60" w:name="_Toc536726725"/>
      <w:bookmarkStart w:id="61" w:name="_Toc28095704"/>
      <w:bookmarkEnd w:id="52"/>
      <w:bookmarkEnd w:id="53"/>
      <w:bookmarkEnd w:id="54"/>
      <w:bookmarkEnd w:id="55"/>
      <w:bookmarkEnd w:id="56"/>
      <w:bookmarkEnd w:id="57"/>
      <w:bookmarkEnd w:id="58"/>
      <w:bookmarkEnd w:id="59"/>
      <w:bookmarkEnd w:id="60"/>
      <w:r w:rsidRPr="00E800F1">
        <w:rPr>
          <w:rFonts w:eastAsia="Arial"/>
        </w:rPr>
        <w:lastRenderedPageBreak/>
        <w:t>Comparaison des modes de gestion</w:t>
      </w:r>
      <w:bookmarkEnd w:id="61"/>
      <w:r w:rsidRPr="00E800F1">
        <w:rPr>
          <w:rFonts w:eastAsia="Arial"/>
        </w:rPr>
        <w:t xml:space="preserve"> </w:t>
      </w:r>
    </w:p>
    <w:p w14:paraId="3CAC1F4C" w14:textId="77777777" w:rsidR="00685DF2" w:rsidRPr="00E800F1" w:rsidRDefault="00685DF2" w:rsidP="714962D1">
      <w:pPr>
        <w:pStyle w:val="Sansinterligne"/>
        <w:rPr>
          <w:rFonts w:eastAsia="Arial" w:cs="Arial"/>
        </w:rPr>
      </w:pPr>
    </w:p>
    <w:p w14:paraId="3239870B" w14:textId="1E334F8B" w:rsidR="00685DF2" w:rsidRDefault="00D14F9A" w:rsidP="714962D1">
      <w:pPr>
        <w:rPr>
          <w:rFonts w:eastAsia="Arial" w:cs="Arial"/>
        </w:rPr>
      </w:pPr>
      <w:r w:rsidRPr="00E800F1">
        <w:rPr>
          <w:rFonts w:eastAsia="Arial" w:cs="Arial"/>
        </w:rPr>
        <w:t>Afin d’exploiter au mieux le service public de transport</w:t>
      </w:r>
      <w:r w:rsidR="00FD1970">
        <w:rPr>
          <w:rFonts w:eastAsia="Arial" w:cs="Arial"/>
        </w:rPr>
        <w:t>,</w:t>
      </w:r>
      <w:r w:rsidR="005106C9" w:rsidRPr="00E800F1">
        <w:rPr>
          <w:rFonts w:eastAsia="Arial" w:cs="Arial"/>
        </w:rPr>
        <w:t xml:space="preserve"> </w:t>
      </w:r>
      <w:r w:rsidR="6F1ADC2D" w:rsidRPr="00E800F1">
        <w:rPr>
          <w:rFonts w:eastAsia="Arial" w:cs="Arial"/>
        </w:rPr>
        <w:t>ainsi que</w:t>
      </w:r>
      <w:r w:rsidR="29080466" w:rsidRPr="00E800F1">
        <w:rPr>
          <w:rFonts w:eastAsia="Arial" w:cs="Arial"/>
        </w:rPr>
        <w:t xml:space="preserve"> la réalisation de missions de gestion de l’infrastructure ferroviaire sur</w:t>
      </w:r>
      <w:r w:rsidR="2D4BD656" w:rsidRPr="00E800F1">
        <w:rPr>
          <w:rFonts w:eastAsia="Arial" w:cs="Arial"/>
        </w:rPr>
        <w:t xml:space="preserve"> tout ou partie</w:t>
      </w:r>
      <w:r w:rsidR="29080466" w:rsidRPr="00E800F1">
        <w:rPr>
          <w:rFonts w:eastAsia="Arial" w:cs="Arial"/>
        </w:rPr>
        <w:t xml:space="preserve"> </w:t>
      </w:r>
      <w:r w:rsidR="0C3047AB" w:rsidRPr="00E800F1">
        <w:rPr>
          <w:rFonts w:eastAsia="Arial" w:cs="Arial"/>
        </w:rPr>
        <w:t>d</w:t>
      </w:r>
      <w:r w:rsidR="0543C6D3" w:rsidRPr="00E800F1">
        <w:rPr>
          <w:rFonts w:eastAsia="Arial" w:cs="Arial"/>
        </w:rPr>
        <w:t xml:space="preserve">es </w:t>
      </w:r>
      <w:r w:rsidR="29080466" w:rsidRPr="00E800F1">
        <w:rPr>
          <w:rFonts w:eastAsia="Arial" w:cs="Arial"/>
        </w:rPr>
        <w:t>ligne</w:t>
      </w:r>
      <w:r w:rsidR="3ECB6D15" w:rsidRPr="00E800F1">
        <w:rPr>
          <w:rFonts w:eastAsia="Arial" w:cs="Arial"/>
        </w:rPr>
        <w:t>s</w:t>
      </w:r>
      <w:r w:rsidR="29080466" w:rsidRPr="00E800F1">
        <w:rPr>
          <w:rFonts w:eastAsia="Arial" w:cs="Arial"/>
        </w:rPr>
        <w:t xml:space="preserve"> T4</w:t>
      </w:r>
      <w:r w:rsidR="2A798155" w:rsidRPr="00E800F1">
        <w:rPr>
          <w:rFonts w:eastAsia="Arial" w:cs="Arial"/>
        </w:rPr>
        <w:t xml:space="preserve"> et T11</w:t>
      </w:r>
      <w:r w:rsidR="29080466" w:rsidRPr="00E800F1">
        <w:rPr>
          <w:rFonts w:eastAsia="Arial" w:cs="Arial"/>
        </w:rPr>
        <w:t>,</w:t>
      </w:r>
      <w:r w:rsidRPr="00E800F1">
        <w:rPr>
          <w:rFonts w:eastAsia="Arial" w:cs="Arial"/>
        </w:rPr>
        <w:t xml:space="preserve"> Île-de-France Mobilités détermine librement le mode de gestion et d’exploitation de ce service public, qui peut être :</w:t>
      </w:r>
    </w:p>
    <w:p w14:paraId="130C908D" w14:textId="77777777" w:rsidR="003F0DC9" w:rsidRDefault="003F0DC9" w:rsidP="714962D1">
      <w:pPr>
        <w:rPr>
          <w:rFonts w:eastAsia="Arial" w:cs="Arial"/>
        </w:rPr>
      </w:pPr>
    </w:p>
    <w:p w14:paraId="63FE8211" w14:textId="3DD578C1" w:rsidR="00685DF2" w:rsidRPr="007F18AA" w:rsidRDefault="00D14F9A" w:rsidP="714962D1">
      <w:pPr>
        <w:pStyle w:val="Paragraphedeliste"/>
        <w:numPr>
          <w:ilvl w:val="0"/>
          <w:numId w:val="19"/>
        </w:numPr>
        <w:rPr>
          <w:rFonts w:eastAsia="Arial" w:cs="Arial"/>
        </w:rPr>
      </w:pPr>
      <w:r w:rsidRPr="00E800F1">
        <w:rPr>
          <w:rFonts w:eastAsia="Arial" w:cs="Arial"/>
        </w:rPr>
        <w:t>soit une gestion directe par Île-de-France Mobilités</w:t>
      </w:r>
      <w:r w:rsidR="06D4F768" w:rsidRPr="00E800F1">
        <w:rPr>
          <w:rFonts w:eastAsia="Arial" w:cs="Arial"/>
        </w:rPr>
        <w:t xml:space="preserve"> (gestion en régie)</w:t>
      </w:r>
      <w:r w:rsidRPr="00E800F1">
        <w:rPr>
          <w:rFonts w:eastAsia="Arial" w:cs="Arial"/>
        </w:rPr>
        <w:t>,</w:t>
      </w:r>
    </w:p>
    <w:p w14:paraId="35D0B48C" w14:textId="77777777" w:rsidR="00685DF2" w:rsidRPr="00C56F53" w:rsidRDefault="00D14F9A" w:rsidP="714962D1">
      <w:pPr>
        <w:pStyle w:val="Paragraphedeliste"/>
        <w:numPr>
          <w:ilvl w:val="0"/>
          <w:numId w:val="19"/>
        </w:numPr>
        <w:rPr>
          <w:rFonts w:eastAsia="Arial" w:cs="Arial"/>
        </w:rPr>
      </w:pPr>
      <w:r w:rsidRPr="00E800F1">
        <w:rPr>
          <w:rFonts w:eastAsia="Arial" w:cs="Arial"/>
        </w:rPr>
        <w:t>soit une gestion externalisée, c</w:t>
      </w:r>
      <w:r w:rsidRPr="714962D1">
        <w:rPr>
          <w:rFonts w:eastAsia="Arial" w:cs="Arial"/>
        </w:rPr>
        <w:t xml:space="preserve">onfiée à </w:t>
      </w:r>
      <w:r w:rsidRPr="00E800F1">
        <w:rPr>
          <w:rFonts w:eastAsia="Arial" w:cs="Arial"/>
        </w:rPr>
        <w:t>une personne publique ou privée dans le cadre d’un contrat de service public.</w:t>
      </w:r>
    </w:p>
    <w:p w14:paraId="2C123D9F" w14:textId="5A380841" w:rsidR="00C23491" w:rsidRPr="00E800F1" w:rsidRDefault="00C23491" w:rsidP="714962D1">
      <w:pPr>
        <w:rPr>
          <w:rFonts w:eastAsia="Arial" w:cs="Arial"/>
        </w:rPr>
      </w:pPr>
    </w:p>
    <w:p w14:paraId="1C87F378" w14:textId="446360D9" w:rsidR="00221C8B" w:rsidRDefault="00221C8B" w:rsidP="714962D1">
      <w:pPr>
        <w:rPr>
          <w:rFonts w:eastAsia="Arial" w:cs="Arial"/>
        </w:rPr>
      </w:pPr>
      <w:r w:rsidRPr="00E800F1">
        <w:rPr>
          <w:rFonts w:eastAsia="Arial" w:cs="Arial"/>
          <w:u w:val="single"/>
        </w:rPr>
        <w:t>Précisons néanmoins que, pour pouvoir confier la réalisation de missions de gestion de l’infrastructure ferroviaire sur la section Aulnay-Bondy de la ligne T4 et</w:t>
      </w:r>
      <w:r w:rsidR="00AE676F">
        <w:rPr>
          <w:rFonts w:eastAsia="Arial" w:cs="Arial"/>
          <w:u w:val="single"/>
        </w:rPr>
        <w:t xml:space="preserve"> sur</w:t>
      </w:r>
      <w:r w:rsidRPr="00E800F1">
        <w:rPr>
          <w:rFonts w:eastAsia="Arial" w:cs="Arial"/>
          <w:u w:val="single"/>
        </w:rPr>
        <w:t xml:space="preserve"> la ligne T11, relevant</w:t>
      </w:r>
      <w:r w:rsidR="22EF4EA0" w:rsidRPr="00E800F1">
        <w:rPr>
          <w:rFonts w:eastAsia="Arial" w:cs="Arial"/>
          <w:u w:val="single"/>
        </w:rPr>
        <w:t xml:space="preserve"> toutes deux</w:t>
      </w:r>
      <w:r w:rsidRPr="00E800F1">
        <w:rPr>
          <w:rFonts w:eastAsia="Arial" w:cs="Arial"/>
          <w:u w:val="single"/>
        </w:rPr>
        <w:t xml:space="preserve"> </w:t>
      </w:r>
      <w:r w:rsidR="00AE676F">
        <w:rPr>
          <w:rFonts w:eastAsia="Arial" w:cs="Arial"/>
          <w:u w:val="single"/>
        </w:rPr>
        <w:t xml:space="preserve">du périmètre </w:t>
      </w:r>
      <w:r w:rsidRPr="00E800F1">
        <w:rPr>
          <w:rFonts w:eastAsia="Arial" w:cs="Arial"/>
          <w:u w:val="single"/>
        </w:rPr>
        <w:t xml:space="preserve">de SNCF Réseau, seule une gestion partenariale entre IDFM et SNCF Réseau </w:t>
      </w:r>
      <w:r w:rsidR="009A17C4" w:rsidRPr="00E800F1">
        <w:rPr>
          <w:rFonts w:eastAsia="Arial" w:cs="Arial"/>
          <w:u w:val="single"/>
        </w:rPr>
        <w:t>se</w:t>
      </w:r>
      <w:r w:rsidRPr="00E800F1">
        <w:rPr>
          <w:rFonts w:eastAsia="Arial" w:cs="Arial"/>
          <w:u w:val="single"/>
        </w:rPr>
        <w:t>ra</w:t>
      </w:r>
      <w:r w:rsidR="009A17C4" w:rsidRPr="00E800F1">
        <w:rPr>
          <w:rFonts w:eastAsia="Arial" w:cs="Arial"/>
          <w:u w:val="single"/>
        </w:rPr>
        <w:t>i</w:t>
      </w:r>
      <w:r w:rsidRPr="00E800F1">
        <w:rPr>
          <w:rFonts w:eastAsia="Arial" w:cs="Arial"/>
          <w:u w:val="single"/>
        </w:rPr>
        <w:t>t envisageable</w:t>
      </w:r>
      <w:r w:rsidRPr="00E800F1">
        <w:rPr>
          <w:rFonts w:eastAsia="Arial" w:cs="Arial"/>
        </w:rPr>
        <w:t xml:space="preserve">. </w:t>
      </w:r>
    </w:p>
    <w:p w14:paraId="075B722E" w14:textId="77777777" w:rsidR="00221C8B" w:rsidRPr="00E800F1" w:rsidRDefault="00221C8B" w:rsidP="714962D1">
      <w:pPr>
        <w:rPr>
          <w:rFonts w:eastAsia="Arial" w:cs="Arial"/>
        </w:rPr>
      </w:pPr>
    </w:p>
    <w:p w14:paraId="22AB27B1" w14:textId="521E88D9" w:rsidR="00685DF2" w:rsidRPr="00B1259D" w:rsidRDefault="00D14F9A" w:rsidP="714962D1">
      <w:pPr>
        <w:rPr>
          <w:rFonts w:eastAsia="Arial" w:cs="Arial"/>
        </w:rPr>
      </w:pPr>
      <w:r w:rsidRPr="00E800F1">
        <w:rPr>
          <w:rFonts w:eastAsia="Arial" w:cs="Arial"/>
        </w:rPr>
        <w:t>En qualité d’autorité organisatric</w:t>
      </w:r>
      <w:r w:rsidRPr="714962D1">
        <w:rPr>
          <w:rFonts w:eastAsia="Arial" w:cs="Arial"/>
        </w:rPr>
        <w:t>e</w:t>
      </w:r>
      <w:r w:rsidR="003F0DC9">
        <w:rPr>
          <w:rFonts w:eastAsia="Arial" w:cs="Arial"/>
        </w:rPr>
        <w:t>,</w:t>
      </w:r>
      <w:r w:rsidRPr="714962D1">
        <w:rPr>
          <w:rFonts w:eastAsia="Arial" w:cs="Arial"/>
        </w:rPr>
        <w:t xml:space="preserve"> Île-de-France Mobilités </w:t>
      </w:r>
      <w:r w:rsidRPr="00E800F1">
        <w:rPr>
          <w:rFonts w:eastAsia="Arial" w:cs="Arial"/>
        </w:rPr>
        <w:t>poursuit trois principaux objectifs :</w:t>
      </w:r>
    </w:p>
    <w:p w14:paraId="1B1E7A0F" w14:textId="2C5B4A07" w:rsidR="00685DF2" w:rsidRPr="006C6A14" w:rsidRDefault="00D14F9A" w:rsidP="714962D1">
      <w:pPr>
        <w:pStyle w:val="Paragraphedeliste"/>
        <w:numPr>
          <w:ilvl w:val="0"/>
          <w:numId w:val="19"/>
        </w:numPr>
        <w:rPr>
          <w:rFonts w:eastAsia="Arial" w:cs="Arial"/>
        </w:rPr>
      </w:pPr>
      <w:r w:rsidRPr="00E800F1">
        <w:rPr>
          <w:rFonts w:eastAsia="Arial" w:cs="Arial"/>
        </w:rPr>
        <w:t>L</w:t>
      </w:r>
      <w:r w:rsidR="7FC410FA" w:rsidRPr="00E800F1">
        <w:rPr>
          <w:rFonts w:eastAsia="Arial" w:cs="Arial"/>
        </w:rPr>
        <w:t>’attractivité et l</w:t>
      </w:r>
      <w:r w:rsidRPr="00E800F1">
        <w:rPr>
          <w:rFonts w:eastAsia="Arial" w:cs="Arial"/>
        </w:rPr>
        <w:t>a qualité du service rendu aux usagers ;</w:t>
      </w:r>
    </w:p>
    <w:p w14:paraId="7B3D533C" w14:textId="77777777" w:rsidR="00685DF2" w:rsidRDefault="00D14F9A" w:rsidP="714962D1">
      <w:pPr>
        <w:pStyle w:val="Paragraphedeliste"/>
        <w:numPr>
          <w:ilvl w:val="0"/>
          <w:numId w:val="19"/>
        </w:numPr>
        <w:rPr>
          <w:rFonts w:eastAsia="Arial" w:cs="Arial"/>
        </w:rPr>
      </w:pPr>
      <w:r w:rsidRPr="00E800F1">
        <w:rPr>
          <w:rFonts w:eastAsia="Arial" w:cs="Arial"/>
        </w:rPr>
        <w:t>La maîtrise des coûts d’exploitation ;</w:t>
      </w:r>
    </w:p>
    <w:p w14:paraId="7AAF1111" w14:textId="77777777" w:rsidR="00685DF2" w:rsidRDefault="00D14F9A" w:rsidP="714962D1">
      <w:pPr>
        <w:pStyle w:val="Paragraphedeliste"/>
        <w:numPr>
          <w:ilvl w:val="0"/>
          <w:numId w:val="19"/>
        </w:numPr>
        <w:rPr>
          <w:rFonts w:eastAsia="Arial" w:cs="Arial"/>
        </w:rPr>
      </w:pPr>
      <w:r w:rsidRPr="00E800F1">
        <w:rPr>
          <w:rFonts w:eastAsia="Arial" w:cs="Arial"/>
        </w:rPr>
        <w:t>La bonne gestion du patrimoine attaché au service public de transport.</w:t>
      </w:r>
    </w:p>
    <w:p w14:paraId="7CE46A99" w14:textId="77777777" w:rsidR="00C23491" w:rsidRPr="00E800F1" w:rsidRDefault="00C23491" w:rsidP="714962D1">
      <w:pPr>
        <w:rPr>
          <w:rFonts w:eastAsia="Arial" w:cs="Arial"/>
        </w:rPr>
      </w:pPr>
    </w:p>
    <w:p w14:paraId="292EA526" w14:textId="52D2D28E" w:rsidR="00685DF2" w:rsidRPr="00D37AAD" w:rsidRDefault="00D14F9A" w:rsidP="714962D1">
      <w:pPr>
        <w:rPr>
          <w:rFonts w:eastAsia="Arial" w:cs="Arial"/>
        </w:rPr>
      </w:pPr>
      <w:r w:rsidRPr="00E800F1">
        <w:rPr>
          <w:rFonts w:eastAsia="Arial" w:cs="Arial"/>
        </w:rPr>
        <w:t>Les avantages et inconvénients des différents modes de gestion étudiés doivent être appréciés au regard d’une analyse multicritères exposée ci-après.</w:t>
      </w:r>
    </w:p>
    <w:p w14:paraId="7D8272E6" w14:textId="77777777" w:rsidR="00685DF2" w:rsidRPr="00E800F1" w:rsidRDefault="00685DF2" w:rsidP="714962D1">
      <w:pPr>
        <w:rPr>
          <w:rFonts w:eastAsia="Arial" w:cs="Arial"/>
        </w:rPr>
      </w:pPr>
    </w:p>
    <w:p w14:paraId="107EE86E" w14:textId="77777777" w:rsidR="00685DF2" w:rsidRPr="008F5F5E" w:rsidRDefault="00D14F9A" w:rsidP="714962D1">
      <w:pPr>
        <w:pStyle w:val="Titre2"/>
        <w:rPr>
          <w:rFonts w:eastAsia="Arial"/>
        </w:rPr>
      </w:pPr>
      <w:bookmarkStart w:id="62" w:name="_Toc28095705"/>
      <w:r w:rsidRPr="00E800F1">
        <w:rPr>
          <w:rFonts w:eastAsia="Arial"/>
        </w:rPr>
        <w:t>La gestion directe par Île-de-France Mobilités</w:t>
      </w:r>
      <w:bookmarkEnd w:id="62"/>
    </w:p>
    <w:p w14:paraId="6FA775A3" w14:textId="77777777" w:rsidR="00685DF2" w:rsidRPr="00E800F1" w:rsidRDefault="00685DF2" w:rsidP="714962D1">
      <w:pPr>
        <w:rPr>
          <w:rFonts w:eastAsia="Arial" w:cs="Arial"/>
        </w:rPr>
      </w:pPr>
    </w:p>
    <w:p w14:paraId="1507D808" w14:textId="6BC91436" w:rsidR="00221C8B" w:rsidRDefault="00D14F9A" w:rsidP="714962D1">
      <w:pPr>
        <w:rPr>
          <w:rFonts w:eastAsia="Arial" w:cs="Arial"/>
        </w:rPr>
      </w:pPr>
      <w:r w:rsidRPr="00E800F1">
        <w:rPr>
          <w:rFonts w:eastAsia="Arial" w:cs="Arial"/>
        </w:rPr>
        <w:t>Île-de-France M</w:t>
      </w:r>
      <w:r w:rsidRPr="714962D1">
        <w:rPr>
          <w:rFonts w:eastAsia="Arial" w:cs="Arial"/>
        </w:rPr>
        <w:t xml:space="preserve">obilités </w:t>
      </w:r>
      <w:r w:rsidRPr="00E800F1">
        <w:rPr>
          <w:rFonts w:eastAsia="Arial" w:cs="Arial"/>
        </w:rPr>
        <w:t xml:space="preserve">peut choisir d’assurer elle-même </w:t>
      </w:r>
      <w:r w:rsidR="00AE676F">
        <w:rPr>
          <w:rFonts w:eastAsia="Arial" w:cs="Arial"/>
        </w:rPr>
        <w:t>l’exploitation</w:t>
      </w:r>
      <w:r w:rsidRPr="00E800F1">
        <w:rPr>
          <w:rFonts w:eastAsia="Arial" w:cs="Arial"/>
        </w:rPr>
        <w:t xml:space="preserve"> du service</w:t>
      </w:r>
      <w:r w:rsidR="00E47C72" w:rsidRPr="00E800F1">
        <w:rPr>
          <w:rFonts w:eastAsia="Arial" w:cs="Arial"/>
        </w:rPr>
        <w:t xml:space="preserve"> </w:t>
      </w:r>
      <w:r w:rsidRPr="00E800F1">
        <w:rPr>
          <w:rFonts w:eastAsia="Arial" w:cs="Arial"/>
        </w:rPr>
        <w:t xml:space="preserve">sur les lignes </w:t>
      </w:r>
      <w:r w:rsidR="00C23491" w:rsidRPr="00E800F1">
        <w:rPr>
          <w:rFonts w:eastAsia="Arial" w:cs="Arial"/>
        </w:rPr>
        <w:t>T4, T11</w:t>
      </w:r>
      <w:r w:rsidR="1754D261" w:rsidRPr="00E800F1">
        <w:rPr>
          <w:rFonts w:eastAsia="Arial" w:cs="Arial"/>
        </w:rPr>
        <w:t xml:space="preserve"> </w:t>
      </w:r>
      <w:r w:rsidR="00C23491" w:rsidRPr="00E800F1">
        <w:rPr>
          <w:rFonts w:eastAsia="Arial" w:cs="Arial"/>
        </w:rPr>
        <w:t>et la branche Esbly-Crécy</w:t>
      </w:r>
      <w:r w:rsidR="00E47C72" w:rsidRPr="00E800F1">
        <w:rPr>
          <w:rFonts w:eastAsia="Arial" w:cs="Arial"/>
        </w:rPr>
        <w:t xml:space="preserve"> de la ligne P</w:t>
      </w:r>
      <w:r w:rsidR="55F9B792" w:rsidRPr="00E800F1">
        <w:rPr>
          <w:rFonts w:eastAsia="Arial" w:cs="Arial"/>
        </w:rPr>
        <w:t>,</w:t>
      </w:r>
      <w:r w:rsidR="00C46328" w:rsidRPr="00E800F1">
        <w:rPr>
          <w:rFonts w:eastAsia="Arial" w:cs="Arial"/>
        </w:rPr>
        <w:t xml:space="preserve"> </w:t>
      </w:r>
      <w:r w:rsidR="005106C9" w:rsidRPr="00E800F1">
        <w:rPr>
          <w:rFonts w:eastAsia="Arial" w:cs="Arial"/>
        </w:rPr>
        <w:t xml:space="preserve">la gestion des gares attenantes dédiées à ce service, </w:t>
      </w:r>
      <w:r w:rsidR="7B14F793" w:rsidRPr="00E800F1">
        <w:rPr>
          <w:rFonts w:eastAsia="Arial" w:cs="Arial"/>
        </w:rPr>
        <w:t xml:space="preserve">ainsi que la gestion de l’infrastructure de la partie </w:t>
      </w:r>
      <w:r w:rsidR="065CBE54" w:rsidRPr="00E800F1">
        <w:rPr>
          <w:rFonts w:eastAsia="Arial" w:cs="Arial"/>
        </w:rPr>
        <w:t>urbaine</w:t>
      </w:r>
      <w:r w:rsidR="009A17C4" w:rsidRPr="00E800F1">
        <w:rPr>
          <w:rFonts w:eastAsia="Arial" w:cs="Arial"/>
        </w:rPr>
        <w:t xml:space="preserve"> de la ligne T4. </w:t>
      </w:r>
    </w:p>
    <w:p w14:paraId="090E8F6F" w14:textId="77777777" w:rsidR="00221C8B" w:rsidRPr="00E800F1" w:rsidRDefault="00221C8B" w:rsidP="714962D1">
      <w:pPr>
        <w:rPr>
          <w:rFonts w:eastAsia="Arial" w:cs="Arial"/>
        </w:rPr>
      </w:pPr>
    </w:p>
    <w:p w14:paraId="287B3FB8" w14:textId="6ACFF0AE" w:rsidR="00221C8B" w:rsidRDefault="601D06E3" w:rsidP="714962D1">
      <w:pPr>
        <w:rPr>
          <w:rFonts w:eastAsia="Arial" w:cs="Arial"/>
        </w:rPr>
      </w:pPr>
      <w:r w:rsidRPr="00E800F1">
        <w:rPr>
          <w:rFonts w:eastAsia="Arial" w:cs="Arial"/>
        </w:rPr>
        <w:t>On parle d’une exploitation « en régie ».</w:t>
      </w:r>
    </w:p>
    <w:p w14:paraId="3BF04BAA" w14:textId="77777777" w:rsidR="00685DF2" w:rsidRPr="00E800F1" w:rsidRDefault="00685DF2" w:rsidP="714962D1">
      <w:pPr>
        <w:rPr>
          <w:rFonts w:eastAsia="Arial" w:cs="Arial"/>
        </w:rPr>
      </w:pPr>
    </w:p>
    <w:p w14:paraId="0C938410" w14:textId="77777777" w:rsidR="00685DF2" w:rsidRPr="00A959AA" w:rsidRDefault="00D14F9A" w:rsidP="714962D1">
      <w:pPr>
        <w:pStyle w:val="Titre3"/>
        <w:rPr>
          <w:rFonts w:eastAsia="Arial"/>
        </w:rPr>
      </w:pPr>
      <w:bookmarkStart w:id="63" w:name="_Toc28095706"/>
      <w:r w:rsidRPr="00E800F1">
        <w:rPr>
          <w:rFonts w:eastAsia="Arial"/>
        </w:rPr>
        <w:t>Présentation des différents types de régie</w:t>
      </w:r>
      <w:bookmarkEnd w:id="63"/>
    </w:p>
    <w:p w14:paraId="123E2259" w14:textId="77777777" w:rsidR="00685DF2" w:rsidRPr="00E800F1" w:rsidRDefault="00685DF2" w:rsidP="714962D1">
      <w:pPr>
        <w:rPr>
          <w:rFonts w:eastAsia="Arial" w:cs="Arial"/>
        </w:rPr>
      </w:pPr>
    </w:p>
    <w:p w14:paraId="74B85D36" w14:textId="689F0187" w:rsidR="00685DF2" w:rsidRDefault="00D14F9A" w:rsidP="714962D1">
      <w:pPr>
        <w:rPr>
          <w:rFonts w:eastAsia="Arial" w:cs="Arial"/>
        </w:rPr>
      </w:pPr>
      <w:r w:rsidRPr="00E800F1">
        <w:rPr>
          <w:rFonts w:eastAsia="Arial" w:cs="Arial"/>
          <w:color w:val="000000" w:themeColor="text1"/>
        </w:rPr>
        <w:t>Dans toutes les formes de régie</w:t>
      </w:r>
      <w:r w:rsidRPr="00E800F1">
        <w:rPr>
          <w:rFonts w:eastAsia="Arial" w:cs="Arial"/>
        </w:rPr>
        <w:t xml:space="preserve">, la collectivité assure, en principe, le fonctionnement du service avec ses propres moyens et ses propres agents. </w:t>
      </w:r>
      <w:r w:rsidR="59A1C478" w:rsidRPr="00E800F1">
        <w:rPr>
          <w:rFonts w:eastAsia="Arial" w:cs="Arial"/>
        </w:rPr>
        <w:t>Il s’agit ainsi du mode de gestion d’un service le plus intégré puisque la collectivité gère elle-même le service</w:t>
      </w:r>
      <w:r w:rsidR="00F504DC">
        <w:rPr>
          <w:rFonts w:eastAsia="Arial" w:cs="Arial"/>
        </w:rPr>
        <w:t xml:space="preserve"> </w:t>
      </w:r>
      <w:r w:rsidR="00F504DC" w:rsidRPr="00FD1970">
        <w:rPr>
          <w:rFonts w:eastAsia="Arial" w:cs="Arial"/>
        </w:rPr>
        <w:t>ou fait gérer le service par une structure qui lui est rattachée</w:t>
      </w:r>
      <w:r w:rsidR="59A1C478" w:rsidRPr="00E800F1">
        <w:rPr>
          <w:rFonts w:eastAsia="Arial" w:cs="Arial"/>
        </w:rPr>
        <w:t xml:space="preserve">. </w:t>
      </w:r>
    </w:p>
    <w:p w14:paraId="5FDCD940" w14:textId="77777777" w:rsidR="00685DF2" w:rsidRPr="00E800F1" w:rsidRDefault="00685DF2" w:rsidP="714962D1">
      <w:pPr>
        <w:rPr>
          <w:rFonts w:eastAsia="Arial" w:cs="Arial"/>
        </w:rPr>
      </w:pPr>
    </w:p>
    <w:p w14:paraId="3687572C" w14:textId="557653E7" w:rsidR="00685DF2" w:rsidRDefault="59A1C478" w:rsidP="714962D1">
      <w:pPr>
        <w:rPr>
          <w:rFonts w:eastAsia="Arial" w:cs="Arial"/>
        </w:rPr>
      </w:pPr>
      <w:r w:rsidRPr="00E800F1">
        <w:rPr>
          <w:rFonts w:eastAsia="Arial" w:cs="Arial"/>
        </w:rPr>
        <w:t>Plus précisément, l</w:t>
      </w:r>
      <w:r w:rsidR="00D14F9A" w:rsidRPr="00E800F1">
        <w:rPr>
          <w:rFonts w:eastAsia="Arial" w:cs="Arial"/>
        </w:rPr>
        <w:t>a régie peut prendre plusieurs formes selon leur degré d’autonomie vis à vis de la collectivité :</w:t>
      </w:r>
    </w:p>
    <w:p w14:paraId="0128148C" w14:textId="75FFFF69" w:rsidR="00685DF2" w:rsidRPr="00E800F1" w:rsidRDefault="3BAA6CAE" w:rsidP="714962D1">
      <w:pPr>
        <w:pStyle w:val="Paragraphedeliste"/>
        <w:numPr>
          <w:ilvl w:val="0"/>
          <w:numId w:val="58"/>
        </w:numPr>
        <w:rPr>
          <w:rFonts w:eastAsia="Arial" w:cs="Arial"/>
        </w:rPr>
      </w:pPr>
      <w:r w:rsidRPr="00E800F1">
        <w:rPr>
          <w:rFonts w:eastAsia="Arial" w:cs="Arial"/>
          <w:i/>
          <w:iCs/>
        </w:rPr>
        <w:t>régie directe</w:t>
      </w:r>
      <w:r w:rsidRPr="00E800F1">
        <w:rPr>
          <w:rFonts w:eastAsia="Arial" w:cs="Arial"/>
        </w:rPr>
        <w:t xml:space="preserve"> : elle ne dispose ni d’une autonomie financière ni d’une personnalité juridique</w:t>
      </w:r>
      <w:r w:rsidR="000768CA">
        <w:rPr>
          <w:rFonts w:eastAsia="Arial" w:cs="Arial"/>
        </w:rPr>
        <w:t xml:space="preserve"> propre. </w:t>
      </w:r>
      <w:r w:rsidRPr="00E800F1">
        <w:rPr>
          <w:rFonts w:eastAsia="Arial" w:cs="Arial"/>
        </w:rPr>
        <w:t xml:space="preserve"> </w:t>
      </w:r>
      <w:r w:rsidR="25D0F37B" w:rsidRPr="00E800F1">
        <w:rPr>
          <w:rFonts w:eastAsia="Arial" w:cs="Arial"/>
        </w:rPr>
        <w:t xml:space="preserve">Ce modèle doit être écarté </w:t>
      </w:r>
      <w:r w:rsidR="118AB2AA" w:rsidRPr="00E800F1">
        <w:rPr>
          <w:rFonts w:eastAsia="Arial" w:cs="Arial"/>
        </w:rPr>
        <w:t>s’agissant de l’exploitation de services de transport ferroviaires de personnes</w:t>
      </w:r>
      <w:r w:rsidR="288E5976" w:rsidRPr="00E800F1">
        <w:rPr>
          <w:rFonts w:eastAsia="Arial" w:cs="Arial"/>
        </w:rPr>
        <w:t xml:space="preserve">, qualifiés de service publics industriels et commerciaux (SPIC), pour lesquels la gestion en régie directe est interdite (Articles </w:t>
      </w:r>
      <w:r w:rsidR="00FF7D13">
        <w:rPr>
          <w:rFonts w:eastAsia="Arial" w:cs="Arial"/>
        </w:rPr>
        <w:t xml:space="preserve">            </w:t>
      </w:r>
      <w:r w:rsidR="288E5976" w:rsidRPr="00E800F1">
        <w:rPr>
          <w:rFonts w:eastAsia="Arial" w:cs="Arial"/>
        </w:rPr>
        <w:t>L. 2221-1 et L. 2221-4 du Code général des collec</w:t>
      </w:r>
      <w:r w:rsidR="4A2EE1A9" w:rsidRPr="00E800F1">
        <w:rPr>
          <w:rFonts w:eastAsia="Arial" w:cs="Arial"/>
        </w:rPr>
        <w:t xml:space="preserve">tivités territoriales et L. </w:t>
      </w:r>
      <w:r w:rsidR="7C2F4F14" w:rsidRPr="00E800F1">
        <w:rPr>
          <w:rFonts w:eastAsia="Arial" w:cs="Arial"/>
        </w:rPr>
        <w:t>1221-3 et R. 1221-1 du Code des transports)</w:t>
      </w:r>
      <w:r w:rsidR="005D1BA6" w:rsidRPr="00E800F1">
        <w:rPr>
          <w:rFonts w:eastAsia="Arial" w:cs="Arial"/>
        </w:rPr>
        <w:t xml:space="preserve"> ; </w:t>
      </w:r>
    </w:p>
    <w:p w14:paraId="5E800048" w14:textId="377D9551" w:rsidR="00685DF2" w:rsidRPr="00BC2246" w:rsidRDefault="00D14F9A" w:rsidP="714962D1">
      <w:pPr>
        <w:pStyle w:val="Paragraphedeliste"/>
        <w:numPr>
          <w:ilvl w:val="0"/>
          <w:numId w:val="20"/>
        </w:numPr>
        <w:rPr>
          <w:rFonts w:eastAsia="Arial" w:cs="Arial"/>
        </w:rPr>
      </w:pPr>
      <w:r w:rsidRPr="00E800F1">
        <w:rPr>
          <w:rFonts w:eastAsia="Arial" w:cs="Arial"/>
          <w:i/>
          <w:iCs/>
        </w:rPr>
        <w:lastRenderedPageBreak/>
        <w:t>régie autonome</w:t>
      </w:r>
      <w:r w:rsidRPr="00E800F1">
        <w:rPr>
          <w:rFonts w:eastAsia="Arial" w:cs="Arial"/>
        </w:rPr>
        <w:t> : la régie dispose d’une « autonomie financière » avec création</w:t>
      </w:r>
      <w:r w:rsidR="00BC2246" w:rsidRPr="00E800F1">
        <w:rPr>
          <w:rFonts w:eastAsia="Arial" w:cs="Arial"/>
        </w:rPr>
        <w:t>, au sein d</w:t>
      </w:r>
      <w:r w:rsidR="00BC2246" w:rsidRPr="714962D1">
        <w:rPr>
          <w:rFonts w:eastAsia="Arial" w:cs="Arial"/>
        </w:rPr>
        <w:t>u budget d’Île-de-France Mobilités</w:t>
      </w:r>
      <w:r w:rsidRPr="714962D1">
        <w:rPr>
          <w:rFonts w:eastAsia="Arial" w:cs="Arial"/>
        </w:rPr>
        <w:t xml:space="preserve"> d’un</w:t>
      </w:r>
      <w:r w:rsidR="00BC2246" w:rsidRPr="714962D1">
        <w:rPr>
          <w:rFonts w:eastAsia="Arial" w:cs="Arial"/>
        </w:rPr>
        <w:t xml:space="preserve"> </w:t>
      </w:r>
      <w:r w:rsidRPr="714962D1">
        <w:rPr>
          <w:rFonts w:eastAsia="Arial" w:cs="Arial"/>
        </w:rPr>
        <w:t>budget annexe pour gér</w:t>
      </w:r>
      <w:r w:rsidRPr="00E800F1">
        <w:rPr>
          <w:rFonts w:eastAsia="Arial" w:cs="Arial"/>
        </w:rPr>
        <w:t>er le service ;</w:t>
      </w:r>
    </w:p>
    <w:p w14:paraId="6F97A424" w14:textId="1D673A15" w:rsidR="00685DF2" w:rsidRPr="008E178C" w:rsidRDefault="00D14F9A" w:rsidP="714962D1">
      <w:pPr>
        <w:pStyle w:val="Paragraphedeliste"/>
        <w:numPr>
          <w:ilvl w:val="0"/>
          <w:numId w:val="20"/>
        </w:numPr>
        <w:rPr>
          <w:rFonts w:eastAsia="Arial" w:cs="Arial"/>
        </w:rPr>
      </w:pPr>
      <w:r w:rsidRPr="00E800F1">
        <w:rPr>
          <w:rFonts w:eastAsia="Arial" w:cs="Arial"/>
          <w:i/>
          <w:iCs/>
        </w:rPr>
        <w:t>régie personnalisée</w:t>
      </w:r>
      <w:r w:rsidRPr="00E800F1">
        <w:rPr>
          <w:rFonts w:eastAsia="Arial" w:cs="Arial"/>
        </w:rPr>
        <w:t> : création d’un organe distinct, avec son propre conseil d’administration et son propre budget</w:t>
      </w:r>
      <w:r w:rsidR="008C061A" w:rsidRPr="00E800F1">
        <w:rPr>
          <w:rFonts w:eastAsia="Arial" w:cs="Arial"/>
        </w:rPr>
        <w:t>, ainsi que ses propres moyens techniques et humains</w:t>
      </w:r>
      <w:r w:rsidRPr="00E800F1">
        <w:rPr>
          <w:rFonts w:eastAsia="Arial" w:cs="Arial"/>
        </w:rPr>
        <w:t>. L’établissement est lié à Île-de-France Mobilités par une convention</w:t>
      </w:r>
      <w:r w:rsidR="00F504DC">
        <w:rPr>
          <w:rFonts w:eastAsia="Arial" w:cs="Arial"/>
        </w:rPr>
        <w:t>.</w:t>
      </w:r>
    </w:p>
    <w:p w14:paraId="2780FF0D" w14:textId="77777777" w:rsidR="00685DF2" w:rsidRPr="00E800F1" w:rsidRDefault="00685DF2" w:rsidP="714962D1">
      <w:pPr>
        <w:rPr>
          <w:rFonts w:eastAsia="Arial" w:cs="Arial"/>
        </w:rPr>
      </w:pPr>
    </w:p>
    <w:p w14:paraId="1AC566DF" w14:textId="77777777" w:rsidR="00685DF2" w:rsidRDefault="00D14F9A" w:rsidP="714962D1">
      <w:pPr>
        <w:pStyle w:val="Titre3"/>
        <w:rPr>
          <w:rFonts w:eastAsia="Arial"/>
        </w:rPr>
      </w:pPr>
      <w:bookmarkStart w:id="64" w:name="_Toc28095707"/>
      <w:r w:rsidRPr="00E800F1">
        <w:rPr>
          <w:rFonts w:eastAsia="Arial"/>
        </w:rPr>
        <w:t>Bilan avantages/ inconvénients</w:t>
      </w:r>
      <w:bookmarkEnd w:id="64"/>
      <w:r w:rsidRPr="00E800F1">
        <w:rPr>
          <w:rFonts w:eastAsia="Arial"/>
        </w:rPr>
        <w:t xml:space="preserve"> </w:t>
      </w:r>
    </w:p>
    <w:p w14:paraId="220847FD" w14:textId="77777777" w:rsidR="00685DF2" w:rsidRPr="00E800F1" w:rsidRDefault="00685DF2" w:rsidP="714962D1">
      <w:pPr>
        <w:pStyle w:val="Sansinterligne"/>
        <w:rPr>
          <w:rFonts w:eastAsia="Arial" w:cs="Arial"/>
        </w:rPr>
      </w:pPr>
    </w:p>
    <w:p w14:paraId="32BE799F" w14:textId="77777777" w:rsidR="00685DF2" w:rsidRPr="00743BD2" w:rsidRDefault="00D14F9A" w:rsidP="714962D1">
      <w:pPr>
        <w:pStyle w:val="Titre4"/>
        <w:rPr>
          <w:rFonts w:eastAsia="Arial"/>
        </w:rPr>
      </w:pPr>
      <w:bookmarkStart w:id="65" w:name="_Toc28095708"/>
      <w:r w:rsidRPr="00E800F1">
        <w:rPr>
          <w:rFonts w:eastAsia="Arial"/>
        </w:rPr>
        <w:t>Critères techniques et de compétences</w:t>
      </w:r>
      <w:bookmarkEnd w:id="65"/>
    </w:p>
    <w:p w14:paraId="504C91E4" w14:textId="77777777" w:rsidR="00685DF2" w:rsidRPr="00E800F1" w:rsidRDefault="00685DF2" w:rsidP="714962D1">
      <w:pPr>
        <w:rPr>
          <w:rFonts w:eastAsia="Arial" w:cs="Arial"/>
        </w:rPr>
      </w:pPr>
    </w:p>
    <w:p w14:paraId="3EB47049" w14:textId="2022501B" w:rsidR="00685DF2" w:rsidRDefault="00D14F9A" w:rsidP="714962D1">
      <w:pPr>
        <w:rPr>
          <w:rFonts w:eastAsia="Arial" w:cs="Arial"/>
        </w:rPr>
      </w:pPr>
      <w:r w:rsidRPr="00E800F1">
        <w:rPr>
          <w:rFonts w:eastAsia="Arial" w:cs="Arial"/>
        </w:rPr>
        <w:t>Le mode de gestion en régie nécessiterait, pour Île-de-France Mobilités, la création d’une direction opérationnelle, dont les recrutements devraient couvrir tous les métiers nécessaires à l’exploitation d’une telle activité</w:t>
      </w:r>
      <w:r w:rsidR="00447DB4" w:rsidRPr="00E800F1">
        <w:rPr>
          <w:rFonts w:eastAsia="Arial" w:cs="Arial"/>
        </w:rPr>
        <w:t>,</w:t>
      </w:r>
      <w:r w:rsidR="00C105D8" w:rsidRPr="00E800F1">
        <w:rPr>
          <w:rFonts w:eastAsia="Arial" w:cs="Arial"/>
        </w:rPr>
        <w:t xml:space="preserve"> </w:t>
      </w:r>
      <w:r w:rsidR="36906835" w:rsidRPr="00E800F1">
        <w:rPr>
          <w:rFonts w:eastAsia="Arial" w:cs="Arial"/>
        </w:rPr>
        <w:t>ainsi que l</w:t>
      </w:r>
      <w:r w:rsidR="1086A3B1" w:rsidRPr="00E800F1">
        <w:rPr>
          <w:rFonts w:eastAsia="Arial" w:cs="Arial"/>
        </w:rPr>
        <w:t>es missions de</w:t>
      </w:r>
      <w:r w:rsidR="00C105D8" w:rsidRPr="00E800F1">
        <w:rPr>
          <w:rFonts w:eastAsia="Arial" w:cs="Arial"/>
        </w:rPr>
        <w:t xml:space="preserve"> gestion </w:t>
      </w:r>
      <w:r w:rsidR="04D7B60B" w:rsidRPr="00E800F1">
        <w:rPr>
          <w:rFonts w:eastAsia="Arial" w:cs="Arial"/>
        </w:rPr>
        <w:t>de l’infrastructure</w:t>
      </w:r>
      <w:r w:rsidR="00447DB4" w:rsidRPr="00E800F1">
        <w:rPr>
          <w:rFonts w:eastAsia="Arial" w:cs="Arial"/>
        </w:rPr>
        <w:t xml:space="preserve"> </w:t>
      </w:r>
      <w:r w:rsidR="00C105D8" w:rsidRPr="00E800F1">
        <w:rPr>
          <w:rFonts w:eastAsia="Arial" w:cs="Arial"/>
        </w:rPr>
        <w:t xml:space="preserve">sur </w:t>
      </w:r>
      <w:r w:rsidR="00857476" w:rsidRPr="00E800F1">
        <w:rPr>
          <w:rFonts w:eastAsia="Arial" w:cs="Arial"/>
        </w:rPr>
        <w:t>une partie de</w:t>
      </w:r>
      <w:r w:rsidR="6F7EA7AA" w:rsidRPr="00E800F1">
        <w:rPr>
          <w:rFonts w:eastAsia="Arial" w:cs="Arial"/>
        </w:rPr>
        <w:t>s</w:t>
      </w:r>
      <w:r w:rsidR="00857476" w:rsidRPr="00E800F1">
        <w:rPr>
          <w:rFonts w:eastAsia="Arial" w:cs="Arial"/>
        </w:rPr>
        <w:t xml:space="preserve"> </w:t>
      </w:r>
      <w:r w:rsidR="07569A96" w:rsidRPr="00E800F1">
        <w:rPr>
          <w:rFonts w:eastAsia="Arial" w:cs="Arial"/>
        </w:rPr>
        <w:t>lignes</w:t>
      </w:r>
      <w:r w:rsidRPr="00E800F1">
        <w:rPr>
          <w:rFonts w:eastAsia="Arial" w:cs="Arial"/>
        </w:rPr>
        <w:t xml:space="preserve">. Gérer directement le personnel d’exploitation lui imposerait de maîtriser </w:t>
      </w:r>
      <w:r w:rsidR="3850E8F1" w:rsidRPr="00E800F1">
        <w:rPr>
          <w:rFonts w:eastAsia="Arial" w:cs="Arial"/>
        </w:rPr>
        <w:t>:</w:t>
      </w:r>
    </w:p>
    <w:p w14:paraId="13FD4ACB" w14:textId="2C84F503" w:rsidR="00FF1C39" w:rsidRPr="00E800F1" w:rsidRDefault="00D14F9A" w:rsidP="714962D1">
      <w:pPr>
        <w:pStyle w:val="Paragraphedeliste"/>
        <w:numPr>
          <w:ilvl w:val="0"/>
          <w:numId w:val="1"/>
        </w:numPr>
        <w:rPr>
          <w:rFonts w:eastAsia="Arial" w:cs="Arial"/>
        </w:rPr>
      </w:pPr>
      <w:r w:rsidRPr="00E800F1">
        <w:rPr>
          <w:rFonts w:eastAsia="Arial" w:cs="Arial"/>
        </w:rPr>
        <w:t>l’ensemble des aspects sociaux : gestion du personnel, négociations salariales, formation, management, etc.</w:t>
      </w:r>
      <w:r w:rsidR="491527A7" w:rsidRPr="00E800F1">
        <w:rPr>
          <w:rFonts w:eastAsia="Arial" w:cs="Arial"/>
        </w:rPr>
        <w:t xml:space="preserve"> ;</w:t>
      </w:r>
    </w:p>
    <w:p w14:paraId="399BAC2C" w14:textId="5F67E16A" w:rsidR="00685DF2" w:rsidRDefault="676D1712" w:rsidP="714962D1">
      <w:pPr>
        <w:pStyle w:val="Paragraphedeliste"/>
        <w:numPr>
          <w:ilvl w:val="0"/>
          <w:numId w:val="1"/>
        </w:numPr>
        <w:rPr>
          <w:rFonts w:eastAsia="Arial" w:cs="Arial"/>
        </w:rPr>
      </w:pPr>
      <w:r w:rsidRPr="00E800F1">
        <w:rPr>
          <w:rFonts w:eastAsia="Arial" w:cs="Arial"/>
        </w:rPr>
        <w:t>e</w:t>
      </w:r>
      <w:r w:rsidR="00D14F9A" w:rsidRPr="00E800F1">
        <w:rPr>
          <w:rFonts w:eastAsia="Arial" w:cs="Arial"/>
        </w:rPr>
        <w:t xml:space="preserve">t l’ensemble des compétences techniques pour </w:t>
      </w:r>
      <w:r w:rsidR="38BFB19B" w:rsidRPr="00E800F1">
        <w:rPr>
          <w:rFonts w:eastAsia="Arial" w:cs="Arial"/>
        </w:rPr>
        <w:t>assur</w:t>
      </w:r>
      <w:r w:rsidR="00D14F9A" w:rsidRPr="00E800F1">
        <w:rPr>
          <w:rFonts w:eastAsia="Arial" w:cs="Arial"/>
        </w:rPr>
        <w:t xml:space="preserve">er un service de transport par </w:t>
      </w:r>
      <w:r w:rsidR="005C76F6" w:rsidRPr="00E800F1">
        <w:rPr>
          <w:rFonts w:eastAsia="Arial" w:cs="Arial"/>
        </w:rPr>
        <w:t>tram-train</w:t>
      </w:r>
      <w:r w:rsidR="15A00F1D" w:rsidRPr="00E800F1">
        <w:rPr>
          <w:rFonts w:eastAsia="Arial" w:cs="Arial"/>
        </w:rPr>
        <w:t xml:space="preserve"> </w:t>
      </w:r>
      <w:r w:rsidR="2276849C" w:rsidRPr="00E800F1">
        <w:rPr>
          <w:rFonts w:eastAsia="Arial" w:cs="Arial"/>
        </w:rPr>
        <w:t>et la gestion de</w:t>
      </w:r>
      <w:r w:rsidR="0912F3F1" w:rsidRPr="00E800F1">
        <w:rPr>
          <w:rFonts w:eastAsia="Arial" w:cs="Arial"/>
        </w:rPr>
        <w:t xml:space="preserve"> toute</w:t>
      </w:r>
      <w:r w:rsidR="0C98DC36" w:rsidRPr="00E800F1">
        <w:rPr>
          <w:rFonts w:eastAsia="Arial" w:cs="Arial"/>
        </w:rPr>
        <w:t>s</w:t>
      </w:r>
      <w:r w:rsidR="2276849C" w:rsidRPr="00E800F1">
        <w:rPr>
          <w:rFonts w:eastAsia="Arial" w:cs="Arial"/>
        </w:rPr>
        <w:t xml:space="preserve"> </w:t>
      </w:r>
      <w:r w:rsidR="1E8B5DC9" w:rsidRPr="00E800F1">
        <w:rPr>
          <w:rFonts w:eastAsia="Arial" w:cs="Arial"/>
        </w:rPr>
        <w:t>fonctions attenantes</w:t>
      </w:r>
      <w:r w:rsidR="533B2E14" w:rsidRPr="00E800F1">
        <w:rPr>
          <w:rFonts w:eastAsia="Arial" w:cs="Arial"/>
        </w:rPr>
        <w:t xml:space="preserve"> </w:t>
      </w:r>
      <w:r w:rsidR="00D14F9A" w:rsidRPr="00E800F1">
        <w:rPr>
          <w:rFonts w:eastAsia="Arial" w:cs="Arial"/>
        </w:rPr>
        <w:t xml:space="preserve">: métiers </w:t>
      </w:r>
      <w:r w:rsidR="368DAE20" w:rsidRPr="00E800F1">
        <w:rPr>
          <w:rFonts w:eastAsia="Arial" w:cs="Arial"/>
        </w:rPr>
        <w:t>de la gestion des gares</w:t>
      </w:r>
      <w:r w:rsidR="00D14F9A" w:rsidRPr="00E800F1">
        <w:rPr>
          <w:rFonts w:eastAsia="Arial" w:cs="Arial"/>
        </w:rPr>
        <w:t xml:space="preserve">, métiers </w:t>
      </w:r>
      <w:r w:rsidR="200DB537" w:rsidRPr="00E800F1">
        <w:rPr>
          <w:rFonts w:eastAsia="Arial" w:cs="Arial"/>
        </w:rPr>
        <w:t>de la</w:t>
      </w:r>
      <w:r w:rsidR="00D14F9A" w:rsidRPr="00E800F1">
        <w:rPr>
          <w:rFonts w:eastAsia="Arial" w:cs="Arial"/>
        </w:rPr>
        <w:t xml:space="preserve"> maintenance du matériel roulant</w:t>
      </w:r>
      <w:r w:rsidR="59F17124" w:rsidRPr="00E800F1">
        <w:rPr>
          <w:rFonts w:eastAsia="Arial" w:cs="Arial"/>
        </w:rPr>
        <w:t>, etc</w:t>
      </w:r>
      <w:r w:rsidR="00D14F9A" w:rsidRPr="00E800F1">
        <w:rPr>
          <w:rFonts w:eastAsia="Arial" w:cs="Arial"/>
        </w:rPr>
        <w:t xml:space="preserve">. </w:t>
      </w:r>
    </w:p>
    <w:p w14:paraId="612C77BF" w14:textId="77777777" w:rsidR="002110DF" w:rsidRPr="00E800F1" w:rsidRDefault="002110DF" w:rsidP="714962D1">
      <w:pPr>
        <w:rPr>
          <w:rFonts w:eastAsia="Arial" w:cs="Arial"/>
        </w:rPr>
      </w:pPr>
    </w:p>
    <w:p w14:paraId="37E99AB7" w14:textId="72267F97" w:rsidR="00447DB4" w:rsidRDefault="00447DB4" w:rsidP="714962D1">
      <w:pPr>
        <w:rPr>
          <w:rFonts w:eastAsia="Arial" w:cs="Arial"/>
        </w:rPr>
      </w:pPr>
      <w:r w:rsidRPr="00E800F1">
        <w:rPr>
          <w:rFonts w:eastAsia="Arial" w:cs="Arial"/>
        </w:rPr>
        <w:t xml:space="preserve">S’agissant de missions de gestion d’infrastructure, </w:t>
      </w:r>
      <w:r w:rsidR="00B537F5" w:rsidRPr="00E800F1">
        <w:rPr>
          <w:rFonts w:eastAsia="Arial" w:cs="Arial"/>
        </w:rPr>
        <w:t>il faudrait par ailleurs qu’</w:t>
      </w:r>
      <w:r w:rsidR="00FF1C39" w:rsidRPr="00E800F1">
        <w:rPr>
          <w:rFonts w:eastAsia="Arial" w:cs="Arial"/>
        </w:rPr>
        <w:t>Île-de-France</w:t>
      </w:r>
      <w:r w:rsidR="00B537F5" w:rsidRPr="00E800F1">
        <w:rPr>
          <w:rFonts w:eastAsia="Arial" w:cs="Arial"/>
        </w:rPr>
        <w:t xml:space="preserve"> Mobilités dispose des compétences internes </w:t>
      </w:r>
      <w:r w:rsidR="007243F1" w:rsidRPr="00E800F1">
        <w:rPr>
          <w:rFonts w:eastAsia="Arial" w:cs="Arial"/>
        </w:rPr>
        <w:t>afin</w:t>
      </w:r>
      <w:r w:rsidR="00B537F5" w:rsidRPr="00E800F1">
        <w:rPr>
          <w:rFonts w:eastAsia="Arial" w:cs="Arial"/>
        </w:rPr>
        <w:t xml:space="preserve"> </w:t>
      </w:r>
      <w:r w:rsidR="007243F1" w:rsidRPr="00E800F1">
        <w:rPr>
          <w:rFonts w:eastAsia="Arial" w:cs="Arial"/>
        </w:rPr>
        <w:t>d’</w:t>
      </w:r>
      <w:r w:rsidR="00B537F5" w:rsidRPr="00E800F1">
        <w:rPr>
          <w:rFonts w:eastAsia="Arial" w:cs="Arial"/>
        </w:rPr>
        <w:t xml:space="preserve">assurer </w:t>
      </w:r>
      <w:r w:rsidR="007243F1" w:rsidRPr="00E800F1">
        <w:rPr>
          <w:rFonts w:eastAsia="Arial" w:cs="Arial"/>
        </w:rPr>
        <w:t>la</w:t>
      </w:r>
      <w:r w:rsidR="00B537F5" w:rsidRPr="00E800F1">
        <w:rPr>
          <w:rFonts w:eastAsia="Arial" w:cs="Arial"/>
        </w:rPr>
        <w:t xml:space="preserve"> maintenance </w:t>
      </w:r>
      <w:r w:rsidR="77E8C8EE" w:rsidRPr="00E800F1">
        <w:rPr>
          <w:rFonts w:eastAsia="Arial" w:cs="Arial"/>
        </w:rPr>
        <w:t>de l’infrastructure</w:t>
      </w:r>
      <w:r w:rsidR="00B537F5" w:rsidRPr="00E800F1">
        <w:rPr>
          <w:rFonts w:eastAsia="Arial" w:cs="Arial"/>
        </w:rPr>
        <w:t xml:space="preserve"> </w:t>
      </w:r>
      <w:r w:rsidR="2E7DFB7B" w:rsidRPr="00E800F1">
        <w:rPr>
          <w:rFonts w:eastAsia="Arial" w:cs="Arial"/>
        </w:rPr>
        <w:t>et</w:t>
      </w:r>
      <w:r w:rsidR="00B537F5" w:rsidRPr="00E800F1">
        <w:rPr>
          <w:rFonts w:eastAsia="Arial" w:cs="Arial"/>
        </w:rPr>
        <w:t xml:space="preserve"> la </w:t>
      </w:r>
      <w:r w:rsidR="00205103">
        <w:rPr>
          <w:rFonts w:eastAsia="Arial" w:cs="Arial"/>
        </w:rPr>
        <w:t>GOC</w:t>
      </w:r>
      <w:r w:rsidR="5C996DA7" w:rsidRPr="00E800F1">
        <w:rPr>
          <w:rFonts w:eastAsia="Arial" w:cs="Arial"/>
        </w:rPr>
        <w:t xml:space="preserve"> </w:t>
      </w:r>
      <w:r w:rsidR="07C26CB8" w:rsidRPr="00E800F1">
        <w:rPr>
          <w:rFonts w:eastAsia="Arial" w:cs="Arial"/>
        </w:rPr>
        <w:t>sur au moins la partie du réseau dont elle</w:t>
      </w:r>
      <w:r w:rsidR="00B537F5" w:rsidRPr="00E800F1">
        <w:rPr>
          <w:rFonts w:eastAsia="Arial" w:cs="Arial"/>
        </w:rPr>
        <w:t xml:space="preserve"> </w:t>
      </w:r>
      <w:r w:rsidR="7DCB2D30" w:rsidRPr="00E800F1">
        <w:rPr>
          <w:rFonts w:eastAsia="Arial" w:cs="Arial"/>
        </w:rPr>
        <w:t>est gestionnaire d’infrastructure.</w:t>
      </w:r>
    </w:p>
    <w:p w14:paraId="053AE7C0" w14:textId="77777777" w:rsidR="002110DF" w:rsidRPr="00E800F1" w:rsidRDefault="002110DF" w:rsidP="714962D1">
      <w:pPr>
        <w:rPr>
          <w:rFonts w:eastAsia="Arial" w:cs="Arial"/>
        </w:rPr>
      </w:pPr>
    </w:p>
    <w:p w14:paraId="2428DB65" w14:textId="0BEC3BC2" w:rsidR="00685DF2" w:rsidRDefault="00205103" w:rsidP="714962D1">
      <w:pPr>
        <w:rPr>
          <w:rFonts w:eastAsia="Arial" w:cs="Arial"/>
        </w:rPr>
      </w:pPr>
      <w:r>
        <w:rPr>
          <w:rFonts w:eastAsia="Arial" w:cs="Arial"/>
        </w:rPr>
        <w:t>Or, d</w:t>
      </w:r>
      <w:r w:rsidR="00D14F9A" w:rsidRPr="00E800F1">
        <w:rPr>
          <w:rFonts w:eastAsia="Arial" w:cs="Arial"/>
        </w:rPr>
        <w:t>e telles évolutions d’</w:t>
      </w:r>
      <w:r w:rsidR="00FF1C39" w:rsidRPr="00E800F1">
        <w:rPr>
          <w:rFonts w:eastAsia="Arial" w:cs="Arial"/>
        </w:rPr>
        <w:t>Île-de-France</w:t>
      </w:r>
      <w:r w:rsidR="00D14F9A" w:rsidRPr="00E800F1">
        <w:rPr>
          <w:rFonts w:eastAsia="Arial" w:cs="Arial"/>
        </w:rPr>
        <w:t xml:space="preserve"> Mobilités ne semblent pas envisageables à court terme.</w:t>
      </w:r>
    </w:p>
    <w:p w14:paraId="3A8EF638" w14:textId="77777777" w:rsidR="00205103" w:rsidRPr="00C26B04" w:rsidRDefault="00205103" w:rsidP="714962D1">
      <w:pPr>
        <w:rPr>
          <w:rFonts w:eastAsia="Arial" w:cs="Arial"/>
        </w:rPr>
      </w:pPr>
    </w:p>
    <w:p w14:paraId="67637D85" w14:textId="58DBC9CD" w:rsidR="00F34519" w:rsidRPr="00D37AAD" w:rsidRDefault="00F34519" w:rsidP="714962D1">
      <w:pPr>
        <w:rPr>
          <w:rFonts w:eastAsia="Arial" w:cs="Arial"/>
        </w:rPr>
      </w:pPr>
      <w:r w:rsidRPr="00E800F1">
        <w:rPr>
          <w:rFonts w:eastAsia="Arial" w:cs="Arial"/>
        </w:rPr>
        <w:t>S’agissant des missions de gestion de l’infrastructure sur la partie urbaine du T4</w:t>
      </w:r>
      <w:r w:rsidR="4D684E11" w:rsidRPr="00E800F1">
        <w:rPr>
          <w:rFonts w:eastAsia="Arial" w:cs="Arial"/>
        </w:rPr>
        <w:t>, entre Gargan et Clichy-Montfermeil</w:t>
      </w:r>
      <w:r w:rsidRPr="00E800F1">
        <w:rPr>
          <w:rFonts w:eastAsia="Arial" w:cs="Arial"/>
        </w:rPr>
        <w:t xml:space="preserve">, </w:t>
      </w:r>
      <w:r w:rsidR="00520DAC" w:rsidRPr="00E800F1">
        <w:rPr>
          <w:rFonts w:eastAsia="Arial" w:cs="Arial"/>
        </w:rPr>
        <w:t xml:space="preserve">pour laquelle IDFM est d’ores et déjà </w:t>
      </w:r>
      <w:r w:rsidR="00FF1C39" w:rsidRPr="00E800F1">
        <w:rPr>
          <w:rFonts w:eastAsia="Arial" w:cs="Arial"/>
        </w:rPr>
        <w:t>gestionnaire d’infrastructure</w:t>
      </w:r>
      <w:r w:rsidR="00520DAC" w:rsidRPr="00E800F1">
        <w:rPr>
          <w:rFonts w:eastAsia="Arial" w:cs="Arial"/>
        </w:rPr>
        <w:t xml:space="preserve"> (puisque section située </w:t>
      </w:r>
      <w:proofErr w:type="gramStart"/>
      <w:r w:rsidR="00520DAC" w:rsidRPr="00E800F1">
        <w:rPr>
          <w:rFonts w:eastAsia="Arial" w:cs="Arial"/>
        </w:rPr>
        <w:t>hors</w:t>
      </w:r>
      <w:proofErr w:type="gramEnd"/>
      <w:r w:rsidR="00520DAC" w:rsidRPr="00E800F1">
        <w:rPr>
          <w:rFonts w:eastAsia="Arial" w:cs="Arial"/>
        </w:rPr>
        <w:t xml:space="preserve"> RFN), </w:t>
      </w:r>
      <w:r w:rsidR="003E3156" w:rsidRPr="00E800F1">
        <w:rPr>
          <w:rFonts w:eastAsia="Arial" w:cs="Arial"/>
        </w:rPr>
        <w:t>l’</w:t>
      </w:r>
      <w:r w:rsidR="003E3156">
        <w:rPr>
          <w:rFonts w:eastAsia="Arial" w:cs="Arial"/>
        </w:rPr>
        <w:t>autorité organisatrice</w:t>
      </w:r>
      <w:r w:rsidR="003E3156" w:rsidRPr="00E800F1">
        <w:rPr>
          <w:rFonts w:eastAsia="Arial" w:cs="Arial"/>
        </w:rPr>
        <w:t xml:space="preserve"> </w:t>
      </w:r>
      <w:r w:rsidR="00520DAC" w:rsidRPr="00E800F1">
        <w:rPr>
          <w:rFonts w:eastAsia="Arial" w:cs="Arial"/>
        </w:rPr>
        <w:t xml:space="preserve">recourt d’ailleurs </w:t>
      </w:r>
      <w:r w:rsidR="00E34C1D" w:rsidRPr="00E800F1">
        <w:rPr>
          <w:rFonts w:eastAsia="Arial" w:cs="Arial"/>
        </w:rPr>
        <w:t xml:space="preserve">à l’opérateur Transilien par délégation et, ainsi, n’assume pas ces missions </w:t>
      </w:r>
      <w:r w:rsidR="00205103">
        <w:rPr>
          <w:rFonts w:eastAsia="Arial" w:cs="Arial"/>
        </w:rPr>
        <w:t>elle</w:t>
      </w:r>
      <w:r w:rsidR="00E34C1D" w:rsidRPr="00E800F1">
        <w:rPr>
          <w:rFonts w:eastAsia="Arial" w:cs="Arial"/>
        </w:rPr>
        <w:t>-même.</w:t>
      </w:r>
    </w:p>
    <w:p w14:paraId="4E756923" w14:textId="77777777" w:rsidR="00685DF2" w:rsidRPr="00E800F1" w:rsidRDefault="00685DF2" w:rsidP="714962D1">
      <w:pPr>
        <w:rPr>
          <w:rFonts w:eastAsia="Arial" w:cs="Arial"/>
        </w:rPr>
      </w:pPr>
    </w:p>
    <w:p w14:paraId="094F4D71" w14:textId="106C3A37" w:rsidR="00685DF2" w:rsidRDefault="00D14F9A" w:rsidP="714962D1">
      <w:pPr>
        <w:rPr>
          <w:rFonts w:eastAsia="Arial" w:cs="Arial"/>
        </w:rPr>
      </w:pPr>
      <w:r w:rsidRPr="00E800F1">
        <w:rPr>
          <w:rFonts w:eastAsia="Arial" w:cs="Arial"/>
        </w:rPr>
        <w:t xml:space="preserve">En l’espèce, compte tenu de ses spécificités techniques, il apparaît préférable que la gestion et l’exploitation du service </w:t>
      </w:r>
      <w:r w:rsidR="64F90F77" w:rsidRPr="00E800F1">
        <w:rPr>
          <w:rFonts w:eastAsia="Arial" w:cs="Arial"/>
        </w:rPr>
        <w:t>ferroviaire</w:t>
      </w:r>
      <w:r w:rsidR="00FF7D13">
        <w:rPr>
          <w:rFonts w:eastAsia="Arial" w:cs="Arial"/>
        </w:rPr>
        <w:t xml:space="preserve">, </w:t>
      </w:r>
      <w:r w:rsidR="009F7CF6" w:rsidRPr="00E800F1">
        <w:rPr>
          <w:rFonts w:eastAsia="Arial" w:cs="Arial"/>
        </w:rPr>
        <w:t>et</w:t>
      </w:r>
      <w:r w:rsidR="2CE3958F" w:rsidRPr="00E800F1">
        <w:rPr>
          <w:rFonts w:eastAsia="Arial" w:cs="Arial"/>
        </w:rPr>
        <w:t xml:space="preserve"> </w:t>
      </w:r>
      <w:r w:rsidR="2B6D7EE1" w:rsidRPr="00E800F1">
        <w:rPr>
          <w:rFonts w:eastAsia="Arial" w:cs="Arial"/>
        </w:rPr>
        <w:t>l’exercice</w:t>
      </w:r>
      <w:r w:rsidR="7F5B7DB9" w:rsidRPr="00E800F1">
        <w:rPr>
          <w:rFonts w:eastAsia="Arial" w:cs="Arial"/>
        </w:rPr>
        <w:t xml:space="preserve"> </w:t>
      </w:r>
      <w:r w:rsidR="1C7C87B8" w:rsidRPr="00E800F1">
        <w:rPr>
          <w:rFonts w:eastAsia="Arial" w:cs="Arial"/>
        </w:rPr>
        <w:t>d</w:t>
      </w:r>
      <w:r w:rsidR="7260EC26" w:rsidRPr="00E800F1">
        <w:rPr>
          <w:rFonts w:eastAsia="Arial" w:cs="Arial"/>
        </w:rPr>
        <w:t>e</w:t>
      </w:r>
      <w:r w:rsidR="7F5B7DB9" w:rsidRPr="00E800F1">
        <w:rPr>
          <w:rFonts w:eastAsia="Arial" w:cs="Arial"/>
        </w:rPr>
        <w:t xml:space="preserve"> missions de gestion de l’infrastructure ferroviaire sur </w:t>
      </w:r>
      <w:r w:rsidR="009A17C4" w:rsidRPr="00E800F1">
        <w:rPr>
          <w:rFonts w:eastAsia="Arial" w:cs="Arial"/>
        </w:rPr>
        <w:t>la partie urbaine de la ligne</w:t>
      </w:r>
      <w:r w:rsidR="7F5B7DB9" w:rsidRPr="00E800F1">
        <w:rPr>
          <w:rFonts w:eastAsia="Arial" w:cs="Arial"/>
        </w:rPr>
        <w:t xml:space="preserve"> T4</w:t>
      </w:r>
      <w:r w:rsidR="75F672C5" w:rsidRPr="00E800F1">
        <w:rPr>
          <w:rFonts w:eastAsia="Arial" w:cs="Arial"/>
        </w:rPr>
        <w:t xml:space="preserve"> </w:t>
      </w:r>
      <w:r w:rsidRPr="00E800F1">
        <w:rPr>
          <w:rFonts w:eastAsia="Arial" w:cs="Arial"/>
        </w:rPr>
        <w:t>soient confiés à un prestataire externe présentant notamment des garanties professionnelles dans le domaine considéré et une expertise spécifique à ce</w:t>
      </w:r>
      <w:r w:rsidR="009F7CF6" w:rsidRPr="00E800F1">
        <w:rPr>
          <w:rFonts w:eastAsia="Arial" w:cs="Arial"/>
        </w:rPr>
        <w:t>s</w:t>
      </w:r>
      <w:r w:rsidRPr="00E800F1">
        <w:rPr>
          <w:rFonts w:eastAsia="Arial" w:cs="Arial"/>
        </w:rPr>
        <w:t xml:space="preserve"> métier</w:t>
      </w:r>
      <w:r w:rsidR="009F7CF6" w:rsidRPr="00E800F1">
        <w:rPr>
          <w:rFonts w:eastAsia="Arial" w:cs="Arial"/>
        </w:rPr>
        <w:t>s</w:t>
      </w:r>
      <w:r w:rsidRPr="00E800F1">
        <w:rPr>
          <w:rFonts w:eastAsia="Arial" w:cs="Arial"/>
        </w:rPr>
        <w:t xml:space="preserve">, afin de rendre le meilleur service possible aux voyageurs. </w:t>
      </w:r>
    </w:p>
    <w:p w14:paraId="425AA6D7" w14:textId="77777777" w:rsidR="00685DF2" w:rsidRPr="00E800F1" w:rsidRDefault="00685DF2" w:rsidP="714962D1">
      <w:pPr>
        <w:rPr>
          <w:rFonts w:eastAsia="Arial" w:cs="Arial"/>
        </w:rPr>
      </w:pPr>
    </w:p>
    <w:p w14:paraId="2ABF6830" w14:textId="77777777" w:rsidR="00685DF2" w:rsidRDefault="00D14F9A" w:rsidP="714962D1">
      <w:pPr>
        <w:rPr>
          <w:rFonts w:eastAsia="Arial" w:cs="Arial"/>
        </w:rPr>
      </w:pPr>
      <w:r w:rsidRPr="00E800F1">
        <w:rPr>
          <w:rFonts w:eastAsia="Arial" w:cs="Arial"/>
        </w:rPr>
        <w:t>Cette expertise est également intéressante pour susciter des propositions plus innovantes, tant sur le contenu de l’offre que sur les conditions de sa réalisation.</w:t>
      </w:r>
    </w:p>
    <w:p w14:paraId="0C0CCA5D" w14:textId="77777777" w:rsidR="00685DF2" w:rsidRPr="00E800F1" w:rsidRDefault="00685DF2" w:rsidP="714962D1">
      <w:pPr>
        <w:rPr>
          <w:rFonts w:eastAsia="Arial" w:cs="Arial"/>
        </w:rPr>
      </w:pPr>
    </w:p>
    <w:p w14:paraId="61BC0BDA" w14:textId="77777777" w:rsidR="00685DF2" w:rsidRDefault="00D14F9A" w:rsidP="714962D1">
      <w:pPr>
        <w:pStyle w:val="Titre4"/>
        <w:rPr>
          <w:rFonts w:eastAsia="Arial"/>
        </w:rPr>
      </w:pPr>
      <w:bookmarkStart w:id="66" w:name="_Toc28095709"/>
      <w:r w:rsidRPr="00E800F1">
        <w:rPr>
          <w:rFonts w:eastAsia="Arial"/>
        </w:rPr>
        <w:t>Critères de partage de la responsabilité</w:t>
      </w:r>
      <w:bookmarkEnd w:id="66"/>
    </w:p>
    <w:p w14:paraId="061FA1A3" w14:textId="77777777" w:rsidR="00685DF2" w:rsidRPr="00E800F1" w:rsidRDefault="00685DF2" w:rsidP="714962D1">
      <w:pPr>
        <w:rPr>
          <w:rFonts w:eastAsia="Arial" w:cs="Arial"/>
        </w:rPr>
      </w:pPr>
    </w:p>
    <w:p w14:paraId="2E6D2A93" w14:textId="6B615F99" w:rsidR="004B757C" w:rsidRPr="007A78A0" w:rsidRDefault="00D14F9A" w:rsidP="714962D1">
      <w:pPr>
        <w:rPr>
          <w:rFonts w:eastAsia="Arial" w:cs="Arial"/>
        </w:rPr>
      </w:pPr>
      <w:r w:rsidRPr="00E800F1">
        <w:rPr>
          <w:rFonts w:eastAsia="Arial" w:cs="Arial"/>
        </w:rPr>
        <w:t>L’ensemble des risques, techniques et financiers, liés à l’exploitation</w:t>
      </w:r>
      <w:r w:rsidR="009F7CF6" w:rsidRPr="00E800F1">
        <w:rPr>
          <w:rFonts w:eastAsia="Arial" w:cs="Arial"/>
        </w:rPr>
        <w:t xml:space="preserve"> </w:t>
      </w:r>
      <w:r w:rsidR="4FB0D472" w:rsidRPr="00E800F1">
        <w:rPr>
          <w:rFonts w:eastAsia="Arial" w:cs="Arial"/>
        </w:rPr>
        <w:t>du service</w:t>
      </w:r>
      <w:r w:rsidR="341F2765" w:rsidRPr="00E800F1">
        <w:rPr>
          <w:rFonts w:eastAsia="Arial" w:cs="Arial"/>
        </w:rPr>
        <w:t xml:space="preserve"> ferroviaire</w:t>
      </w:r>
      <w:r w:rsidR="27C44E78" w:rsidRPr="00E800F1">
        <w:rPr>
          <w:rFonts w:eastAsia="Arial" w:cs="Arial"/>
        </w:rPr>
        <w:t>,</w:t>
      </w:r>
      <w:r w:rsidR="005106C9" w:rsidRPr="00E800F1">
        <w:rPr>
          <w:rFonts w:eastAsia="Arial" w:cs="Arial"/>
        </w:rPr>
        <w:t xml:space="preserve"> à la gestion des gares attenantes dédiées à ce service,</w:t>
      </w:r>
      <w:r w:rsidR="27C44E78" w:rsidRPr="00E800F1">
        <w:rPr>
          <w:rFonts w:eastAsia="Arial" w:cs="Arial"/>
        </w:rPr>
        <w:t xml:space="preserve"> </w:t>
      </w:r>
      <w:r w:rsidR="001C19E0" w:rsidRPr="00E800F1">
        <w:rPr>
          <w:rFonts w:eastAsia="Arial" w:cs="Arial"/>
        </w:rPr>
        <w:t>et</w:t>
      </w:r>
      <w:r w:rsidR="5B903593" w:rsidRPr="00E800F1">
        <w:rPr>
          <w:rFonts w:eastAsia="Arial" w:cs="Arial"/>
        </w:rPr>
        <w:t xml:space="preserve"> à</w:t>
      </w:r>
      <w:r w:rsidR="001C19E0" w:rsidRPr="00E800F1">
        <w:rPr>
          <w:rFonts w:eastAsia="Arial" w:cs="Arial"/>
        </w:rPr>
        <w:t xml:space="preserve"> la maintenance de l’infrastructure sur</w:t>
      </w:r>
      <w:r w:rsidR="1ECDA113" w:rsidRPr="00E800F1">
        <w:rPr>
          <w:rFonts w:eastAsia="Arial" w:cs="Arial"/>
        </w:rPr>
        <w:t xml:space="preserve"> </w:t>
      </w:r>
      <w:r w:rsidR="009A17C4" w:rsidRPr="00E800F1">
        <w:rPr>
          <w:rFonts w:eastAsia="Arial" w:cs="Arial"/>
        </w:rPr>
        <w:t>la partie urbaine de la</w:t>
      </w:r>
      <w:r w:rsidR="00BA2BF1" w:rsidRPr="00E800F1">
        <w:rPr>
          <w:rFonts w:eastAsia="Arial" w:cs="Arial"/>
        </w:rPr>
        <w:t xml:space="preserve"> ligne T4 </w:t>
      </w:r>
      <w:r w:rsidRPr="00E800F1">
        <w:rPr>
          <w:rFonts w:eastAsia="Arial" w:cs="Arial"/>
        </w:rPr>
        <w:t>resteraient à la charge d’</w:t>
      </w:r>
      <w:r w:rsidR="00FF1C39" w:rsidRPr="00E800F1">
        <w:rPr>
          <w:rFonts w:eastAsia="Arial" w:cs="Arial"/>
        </w:rPr>
        <w:t>Île-de-France</w:t>
      </w:r>
      <w:r w:rsidRPr="00E800F1">
        <w:rPr>
          <w:rFonts w:eastAsia="Arial" w:cs="Arial"/>
        </w:rPr>
        <w:t xml:space="preserve"> Mobilités. </w:t>
      </w:r>
    </w:p>
    <w:p w14:paraId="04954212" w14:textId="77777777" w:rsidR="004B757C" w:rsidRPr="00E800F1" w:rsidRDefault="004B757C" w:rsidP="714962D1">
      <w:pPr>
        <w:rPr>
          <w:rFonts w:eastAsia="Arial" w:cs="Arial"/>
        </w:rPr>
      </w:pPr>
    </w:p>
    <w:p w14:paraId="06888BDD" w14:textId="31C94A87" w:rsidR="00685DF2" w:rsidRDefault="00FF1C39" w:rsidP="714962D1">
      <w:pPr>
        <w:rPr>
          <w:rFonts w:eastAsia="Arial" w:cs="Arial"/>
        </w:rPr>
      </w:pPr>
      <w:r w:rsidRPr="00E800F1">
        <w:rPr>
          <w:rFonts w:eastAsia="Arial" w:cs="Arial"/>
        </w:rPr>
        <w:lastRenderedPageBreak/>
        <w:t>Île-de-France</w:t>
      </w:r>
      <w:r w:rsidR="00D14F9A" w:rsidRPr="00E800F1">
        <w:rPr>
          <w:rFonts w:eastAsia="Arial" w:cs="Arial"/>
        </w:rPr>
        <w:t xml:space="preserve"> Mobilités serait ainsi responsable de la continuité du service, des dommages causés par le service, du personnel</w:t>
      </w:r>
      <w:r w:rsidR="004B757C" w:rsidRPr="00E800F1">
        <w:rPr>
          <w:rFonts w:eastAsia="Arial" w:cs="Arial"/>
        </w:rPr>
        <w:t xml:space="preserve"> et des dysfonctionnements sur </w:t>
      </w:r>
      <w:r w:rsidR="4FC7E1DE" w:rsidRPr="00E800F1">
        <w:rPr>
          <w:rFonts w:eastAsia="Arial" w:cs="Arial"/>
        </w:rPr>
        <w:t>une partie du</w:t>
      </w:r>
      <w:r w:rsidR="004B757C" w:rsidRPr="00E800F1">
        <w:rPr>
          <w:rFonts w:eastAsia="Arial" w:cs="Arial"/>
        </w:rPr>
        <w:t xml:space="preserve"> réseau. </w:t>
      </w:r>
    </w:p>
    <w:p w14:paraId="3F6A3FC1" w14:textId="77777777" w:rsidR="00685DF2" w:rsidRPr="00E800F1" w:rsidRDefault="00685DF2" w:rsidP="714962D1">
      <w:pPr>
        <w:rPr>
          <w:rFonts w:eastAsia="Arial" w:cs="Arial"/>
        </w:rPr>
      </w:pPr>
    </w:p>
    <w:p w14:paraId="6A1C97DE" w14:textId="77777777" w:rsidR="00685DF2" w:rsidRDefault="00D14F9A" w:rsidP="714962D1">
      <w:pPr>
        <w:pStyle w:val="Titre4"/>
        <w:rPr>
          <w:rFonts w:eastAsia="Arial"/>
        </w:rPr>
      </w:pPr>
      <w:bookmarkStart w:id="67" w:name="_Toc28095710"/>
      <w:r w:rsidRPr="00E800F1">
        <w:rPr>
          <w:rFonts w:eastAsia="Arial"/>
        </w:rPr>
        <w:t>Critères économiques</w:t>
      </w:r>
      <w:bookmarkEnd w:id="67"/>
    </w:p>
    <w:p w14:paraId="65FB07CC" w14:textId="77777777" w:rsidR="00685DF2" w:rsidRPr="00E800F1" w:rsidRDefault="00685DF2" w:rsidP="714962D1">
      <w:pPr>
        <w:rPr>
          <w:rFonts w:eastAsia="Arial" w:cs="Arial"/>
        </w:rPr>
      </w:pPr>
    </w:p>
    <w:p w14:paraId="6A670961" w14:textId="25749E60" w:rsidR="00685DF2" w:rsidRDefault="00D14F9A" w:rsidP="714962D1">
      <w:pPr>
        <w:rPr>
          <w:rFonts w:eastAsia="Arial" w:cs="Arial"/>
        </w:rPr>
      </w:pPr>
      <w:r w:rsidRPr="00E800F1">
        <w:rPr>
          <w:rFonts w:eastAsia="Arial" w:cs="Arial"/>
        </w:rPr>
        <w:t>Ce mode de gestion permet à la collectivité de disposer d’une totale visibilité sur la gestion et les contraintes financières du service public.</w:t>
      </w:r>
    </w:p>
    <w:p w14:paraId="05EC89D7" w14:textId="77777777" w:rsidR="00916CAE" w:rsidRPr="00E800F1" w:rsidRDefault="00916CAE" w:rsidP="714962D1">
      <w:pPr>
        <w:rPr>
          <w:rFonts w:eastAsia="Arial" w:cs="Arial"/>
        </w:rPr>
      </w:pPr>
    </w:p>
    <w:p w14:paraId="0DDFBA23" w14:textId="0BCD5F39" w:rsidR="00685DF2" w:rsidRDefault="00D14F9A" w:rsidP="714962D1">
      <w:pPr>
        <w:rPr>
          <w:rFonts w:eastAsia="Arial" w:cs="Arial"/>
        </w:rPr>
      </w:pPr>
      <w:r w:rsidRPr="00E800F1">
        <w:rPr>
          <w:rFonts w:eastAsia="Arial" w:cs="Arial"/>
        </w:rPr>
        <w:t xml:space="preserve">Néanmoins, </w:t>
      </w:r>
      <w:r w:rsidR="00205103">
        <w:rPr>
          <w:rFonts w:eastAsia="Arial" w:cs="Arial"/>
        </w:rPr>
        <w:t>une</w:t>
      </w:r>
      <w:r w:rsidRPr="00E800F1">
        <w:rPr>
          <w:rFonts w:eastAsia="Arial" w:cs="Arial"/>
        </w:rPr>
        <w:t xml:space="preserve"> </w:t>
      </w:r>
      <w:r w:rsidR="009F7CF6" w:rsidRPr="00E800F1">
        <w:rPr>
          <w:rFonts w:eastAsia="Arial" w:cs="Arial"/>
        </w:rPr>
        <w:t xml:space="preserve">gestion </w:t>
      </w:r>
      <w:r w:rsidRPr="00E800F1">
        <w:rPr>
          <w:rFonts w:eastAsia="Arial" w:cs="Arial"/>
        </w:rPr>
        <w:t xml:space="preserve">en régie </w:t>
      </w:r>
      <w:r w:rsidR="00205103">
        <w:rPr>
          <w:rFonts w:eastAsia="Arial" w:cs="Arial"/>
        </w:rPr>
        <w:t xml:space="preserve">n’est pas nécessairement </w:t>
      </w:r>
      <w:r w:rsidRPr="00E800F1">
        <w:rPr>
          <w:rFonts w:eastAsia="Arial" w:cs="Arial"/>
        </w:rPr>
        <w:t xml:space="preserve">moins coûteuse qu’une </w:t>
      </w:r>
      <w:r w:rsidR="009F7CF6" w:rsidRPr="00E800F1">
        <w:rPr>
          <w:rFonts w:eastAsia="Arial" w:cs="Arial"/>
        </w:rPr>
        <w:t>g</w:t>
      </w:r>
      <w:r w:rsidR="00D00F0D" w:rsidRPr="00E800F1">
        <w:rPr>
          <w:rFonts w:eastAsia="Arial" w:cs="Arial"/>
        </w:rPr>
        <w:t>e</w:t>
      </w:r>
      <w:r w:rsidR="009F7CF6" w:rsidRPr="00E800F1">
        <w:rPr>
          <w:rFonts w:eastAsia="Arial" w:cs="Arial"/>
        </w:rPr>
        <w:t xml:space="preserve">stion </w:t>
      </w:r>
      <w:r w:rsidRPr="00E800F1">
        <w:rPr>
          <w:rFonts w:eastAsia="Arial" w:cs="Arial"/>
        </w:rPr>
        <w:t xml:space="preserve">externalisée. Si la régie permet d’éviter les exigences de rentabilité des opérateurs tiers, ceux-ci ont des possibilités de mutualisation de services à l’échelle nationale voire internationale (R&amp;D, …) </w:t>
      </w:r>
      <w:r w:rsidR="00085C16">
        <w:rPr>
          <w:rFonts w:eastAsia="Arial" w:cs="Arial"/>
        </w:rPr>
        <w:t>dont ne dispose pas</w:t>
      </w:r>
      <w:r w:rsidR="000702FE">
        <w:rPr>
          <w:rFonts w:eastAsia="Arial" w:cs="Arial"/>
        </w:rPr>
        <w:t xml:space="preserve"> </w:t>
      </w:r>
      <w:r w:rsidR="28C10F62" w:rsidRPr="00E800F1">
        <w:rPr>
          <w:rFonts w:eastAsia="Arial" w:cs="Arial"/>
        </w:rPr>
        <w:t>Î</w:t>
      </w:r>
      <w:r w:rsidRPr="00E800F1">
        <w:rPr>
          <w:rFonts w:eastAsia="Arial" w:cs="Arial"/>
        </w:rPr>
        <w:t>le-de-France-Mobilités. Par ailleurs, la gestion en régie occasionnerait un coût d’entrée</w:t>
      </w:r>
      <w:r w:rsidR="00685DF2" w:rsidRPr="00E800F1">
        <w:rPr>
          <w:rFonts w:eastAsia="Arial" w:cs="Arial"/>
        </w:rPr>
        <w:t xml:space="preserve"> et d’apprentissage du métier d’exploitant ferroviaire dans un environnement institutionnel complexe</w:t>
      </w:r>
      <w:r w:rsidRPr="00E800F1">
        <w:rPr>
          <w:rFonts w:eastAsia="Arial" w:cs="Arial"/>
        </w:rPr>
        <w:t>.</w:t>
      </w:r>
    </w:p>
    <w:p w14:paraId="5AF499C5" w14:textId="77777777" w:rsidR="00685DF2" w:rsidRPr="00E800F1" w:rsidRDefault="00685DF2" w:rsidP="714962D1">
      <w:pPr>
        <w:rPr>
          <w:rFonts w:eastAsia="Arial" w:cs="Arial"/>
        </w:rPr>
      </w:pPr>
    </w:p>
    <w:p w14:paraId="74BBF839" w14:textId="567E3ED3" w:rsidR="00685DF2" w:rsidRDefault="00D14F9A" w:rsidP="714962D1">
      <w:pPr>
        <w:rPr>
          <w:rFonts w:eastAsia="Arial" w:cs="Arial"/>
        </w:rPr>
      </w:pPr>
      <w:r w:rsidRPr="00E800F1">
        <w:rPr>
          <w:rFonts w:eastAsia="Arial" w:cs="Arial"/>
        </w:rPr>
        <w:t xml:space="preserve">Enfin, </w:t>
      </w:r>
      <w:r w:rsidR="0E0B4FB5" w:rsidRPr="00E800F1">
        <w:rPr>
          <w:rFonts w:eastAsia="Arial" w:cs="Arial"/>
        </w:rPr>
        <w:t>Î</w:t>
      </w:r>
      <w:r w:rsidRPr="00E800F1">
        <w:rPr>
          <w:rFonts w:eastAsia="Arial" w:cs="Arial"/>
        </w:rPr>
        <w:t>le-de-France Mobilités supporterait l’intégralité du risque financier (industriel et commercial), ce qui signifie que les différents aléas (évolution de la fréquentation des réseaux, évolution des performances d’exploitation, risque social …) seraient directement répercutés sur son budget</w:t>
      </w:r>
      <w:r w:rsidR="0096009E">
        <w:rPr>
          <w:rFonts w:eastAsia="Arial" w:cs="Arial"/>
        </w:rPr>
        <w:t xml:space="preserve"> </w:t>
      </w:r>
      <w:r w:rsidR="0096009E" w:rsidRPr="00C53C30">
        <w:rPr>
          <w:rFonts w:eastAsia="Arial" w:cs="Arial"/>
        </w:rPr>
        <w:t>ou sur le budget de l’établissement lui étant rattaché</w:t>
      </w:r>
      <w:r w:rsidRPr="00E800F1">
        <w:rPr>
          <w:rFonts w:eastAsia="Arial" w:cs="Arial"/>
        </w:rPr>
        <w:t xml:space="preserve">. </w:t>
      </w:r>
    </w:p>
    <w:p w14:paraId="47A23C81" w14:textId="35F8093D" w:rsidR="00332531" w:rsidRPr="00E800F1" w:rsidRDefault="00332531" w:rsidP="714962D1">
      <w:pPr>
        <w:rPr>
          <w:rFonts w:eastAsia="Arial" w:cs="Arial"/>
        </w:rPr>
      </w:pPr>
    </w:p>
    <w:p w14:paraId="078743FA" w14:textId="056151B1" w:rsidR="00332531" w:rsidRDefault="00332531" w:rsidP="714962D1">
      <w:pPr>
        <w:pStyle w:val="Titre4"/>
        <w:rPr>
          <w:rFonts w:eastAsia="Arial"/>
        </w:rPr>
      </w:pPr>
      <w:r w:rsidRPr="00E800F1">
        <w:rPr>
          <w:rFonts w:eastAsia="Arial"/>
        </w:rPr>
        <w:t xml:space="preserve">Bilan </w:t>
      </w:r>
    </w:p>
    <w:p w14:paraId="0187A069" w14:textId="4B219CF5" w:rsidR="00332531" w:rsidRPr="00E800F1" w:rsidRDefault="00332531" w:rsidP="714962D1">
      <w:pPr>
        <w:rPr>
          <w:rFonts w:eastAsia="Arial" w:cs="Arial"/>
        </w:rPr>
      </w:pPr>
    </w:p>
    <w:p w14:paraId="638F416A" w14:textId="29E68A8D" w:rsidR="00332531" w:rsidRDefault="00332531" w:rsidP="714962D1">
      <w:pPr>
        <w:rPr>
          <w:rFonts w:eastAsia="Arial" w:cs="Arial"/>
        </w:rPr>
      </w:pPr>
      <w:r w:rsidRPr="00E800F1">
        <w:rPr>
          <w:rFonts w:eastAsia="Arial" w:cs="Arial"/>
        </w:rPr>
        <w:t>La gestion en régie ne</w:t>
      </w:r>
      <w:r w:rsidR="00EF0AF9" w:rsidRPr="00E800F1">
        <w:rPr>
          <w:rFonts w:eastAsia="Arial" w:cs="Arial"/>
        </w:rPr>
        <w:t xml:space="preserve"> </w:t>
      </w:r>
      <w:r w:rsidRPr="00E800F1">
        <w:rPr>
          <w:rFonts w:eastAsia="Arial" w:cs="Arial"/>
        </w:rPr>
        <w:t xml:space="preserve">semble pas constituer un mode adapté à l’exploitation des services publics ferroviaires de voyageurs, en particulier dans un contexte de sortie d’un monopole légal d’ouverture à la concurrence du secteur. </w:t>
      </w:r>
    </w:p>
    <w:p w14:paraId="2CAF703A" w14:textId="6171239B" w:rsidR="00332531" w:rsidRPr="00E800F1" w:rsidRDefault="00332531" w:rsidP="714962D1">
      <w:pPr>
        <w:rPr>
          <w:rFonts w:eastAsia="Arial" w:cs="Arial"/>
        </w:rPr>
      </w:pPr>
    </w:p>
    <w:p w14:paraId="4C6FD689" w14:textId="0C5E07C9" w:rsidR="00332531" w:rsidRDefault="00332531" w:rsidP="714962D1">
      <w:pPr>
        <w:rPr>
          <w:rFonts w:eastAsia="Arial" w:cs="Arial"/>
        </w:rPr>
      </w:pPr>
      <w:r w:rsidRPr="00E800F1">
        <w:rPr>
          <w:rFonts w:eastAsia="Arial" w:cs="Arial"/>
        </w:rPr>
        <w:t xml:space="preserve">L’expertise requise notamment aux plans technique et matériel seraient en effet de nature à faire peser une charge très importante sur </w:t>
      </w:r>
      <w:r w:rsidR="1DE0E0EE" w:rsidRPr="00E800F1">
        <w:rPr>
          <w:rFonts w:eastAsia="Arial" w:cs="Arial"/>
        </w:rPr>
        <w:t>Î</w:t>
      </w:r>
      <w:r w:rsidRPr="00E800F1">
        <w:rPr>
          <w:rFonts w:eastAsia="Arial" w:cs="Arial"/>
        </w:rPr>
        <w:t xml:space="preserve">le-de-France Mobilités, à laquelle il ne serait pas possible en l’état de faire face. </w:t>
      </w:r>
    </w:p>
    <w:p w14:paraId="2F97C464" w14:textId="6C55FEA0" w:rsidR="009F3C3E" w:rsidRPr="00E800F1" w:rsidRDefault="009F3C3E" w:rsidP="714962D1">
      <w:pPr>
        <w:rPr>
          <w:rFonts w:eastAsia="Arial" w:cs="Arial"/>
        </w:rPr>
      </w:pPr>
    </w:p>
    <w:p w14:paraId="3A163936" w14:textId="0E5D6537" w:rsidR="009F3C3E" w:rsidRDefault="009F3C3E" w:rsidP="714962D1">
      <w:pPr>
        <w:rPr>
          <w:rFonts w:eastAsia="Arial" w:cs="Arial"/>
        </w:rPr>
      </w:pPr>
      <w:r w:rsidRPr="00E800F1">
        <w:rPr>
          <w:rFonts w:eastAsia="Arial" w:cs="Arial"/>
        </w:rPr>
        <w:t xml:space="preserve">Cela est d’autant plus vrai qu’IDFM devrait nécessairement prendre à sa charge la </w:t>
      </w:r>
      <w:r w:rsidR="3BC1FF3B" w:rsidRPr="00E800F1">
        <w:rPr>
          <w:rFonts w:eastAsia="Arial" w:cs="Arial"/>
        </w:rPr>
        <w:t>gestion de l’in</w:t>
      </w:r>
      <w:r w:rsidR="7F1115E8" w:rsidRPr="00E800F1">
        <w:rPr>
          <w:rFonts w:eastAsia="Arial" w:cs="Arial"/>
        </w:rPr>
        <w:t>f</w:t>
      </w:r>
      <w:r w:rsidR="3BC1FF3B" w:rsidRPr="00E800F1">
        <w:rPr>
          <w:rFonts w:eastAsia="Arial" w:cs="Arial"/>
        </w:rPr>
        <w:t>rastructure</w:t>
      </w:r>
      <w:r w:rsidR="6FAE9015" w:rsidRPr="00E800F1">
        <w:rPr>
          <w:rFonts w:eastAsia="Arial" w:cs="Arial"/>
        </w:rPr>
        <w:t xml:space="preserve"> </w:t>
      </w:r>
      <w:r w:rsidR="6FAE9015" w:rsidRPr="00E800F1">
        <w:rPr>
          <w:rFonts w:eastAsia="Arial" w:cs="Arial"/>
          <w:i/>
          <w:iCs/>
        </w:rPr>
        <w:t>a minima</w:t>
      </w:r>
      <w:r w:rsidRPr="00E800F1">
        <w:rPr>
          <w:rFonts w:eastAsia="Arial" w:cs="Arial"/>
        </w:rPr>
        <w:t xml:space="preserve"> de la partie urbaine du T4 en sa qualité de GI sur cette partie située en dehors du RFN. </w:t>
      </w:r>
    </w:p>
    <w:p w14:paraId="435FD335" w14:textId="4E366EA5" w:rsidR="00B245AF" w:rsidRPr="00E800F1" w:rsidRDefault="00B245AF" w:rsidP="714962D1">
      <w:pPr>
        <w:rPr>
          <w:rFonts w:eastAsia="Arial" w:cs="Arial"/>
        </w:rPr>
      </w:pPr>
    </w:p>
    <w:p w14:paraId="193F9A58" w14:textId="7E185F9D" w:rsidR="00B245AF" w:rsidRDefault="00B245AF" w:rsidP="714962D1">
      <w:pPr>
        <w:rPr>
          <w:rFonts w:eastAsia="Arial" w:cs="Arial"/>
        </w:rPr>
      </w:pPr>
      <w:r w:rsidRPr="00E800F1">
        <w:rPr>
          <w:rFonts w:eastAsia="Arial" w:cs="Arial"/>
        </w:rPr>
        <w:t>Par ailleurs, sur le plan financier, la gestion en régie expose à un risque d’exploitation conséquent, mettant en jeu des montants</w:t>
      </w:r>
      <w:r w:rsidR="00581448" w:rsidRPr="00E800F1">
        <w:rPr>
          <w:rFonts w:eastAsia="Arial" w:cs="Arial"/>
        </w:rPr>
        <w:t xml:space="preserve"> très</w:t>
      </w:r>
      <w:r w:rsidRPr="00E800F1">
        <w:rPr>
          <w:rFonts w:eastAsia="Arial" w:cs="Arial"/>
        </w:rPr>
        <w:t xml:space="preserve"> importants s’agissant d’un service de transport ferroviaire. </w:t>
      </w:r>
    </w:p>
    <w:p w14:paraId="5DAF2392" w14:textId="7E5911A5" w:rsidR="00332531" w:rsidRPr="00E800F1" w:rsidRDefault="00332531" w:rsidP="714962D1">
      <w:pPr>
        <w:rPr>
          <w:rFonts w:eastAsia="Arial" w:cs="Arial"/>
        </w:rPr>
      </w:pPr>
    </w:p>
    <w:p w14:paraId="373458E0" w14:textId="5B179421" w:rsidR="009A17C4" w:rsidRDefault="009A17C4" w:rsidP="714962D1">
      <w:pPr>
        <w:rPr>
          <w:rFonts w:eastAsia="Arial" w:cs="Arial"/>
        </w:rPr>
      </w:pPr>
      <w:r w:rsidRPr="00E800F1">
        <w:rPr>
          <w:rFonts w:eastAsia="Arial" w:cs="Arial"/>
        </w:rPr>
        <w:t xml:space="preserve">Enfin, dans cette situation, il ne serait pas permis d’intégrer des missions de gestion d’infrastructure d’une partie de la ligne T4 et de la ligne T11, </w:t>
      </w:r>
      <w:r w:rsidR="0085216A">
        <w:rPr>
          <w:rFonts w:eastAsia="Arial" w:cs="Arial"/>
        </w:rPr>
        <w:t>ses missions</w:t>
      </w:r>
      <w:r w:rsidRPr="00E800F1">
        <w:rPr>
          <w:rFonts w:eastAsia="Arial" w:cs="Arial"/>
        </w:rPr>
        <w:t xml:space="preserve"> relevant de SNCF Réseau. Cela porterait atteinte à la cohérence et à l’unité de l’exploitation sur le périmètre. Or, il existe en effet un intérêt technique et financier fort à ce que des missions de GI et d’exploitation des services soient réunies sur cette ligne de tram-train. </w:t>
      </w:r>
    </w:p>
    <w:p w14:paraId="3A06F010" w14:textId="77777777" w:rsidR="009A17C4" w:rsidRPr="00E800F1" w:rsidRDefault="009A17C4" w:rsidP="714962D1">
      <w:pPr>
        <w:rPr>
          <w:rFonts w:eastAsia="Arial" w:cs="Arial"/>
        </w:rPr>
      </w:pPr>
    </w:p>
    <w:p w14:paraId="0A54C9F4" w14:textId="6ABCF01B" w:rsidR="00C5031C" w:rsidRPr="00E800F1" w:rsidRDefault="007C4558" w:rsidP="714962D1">
      <w:pPr>
        <w:rPr>
          <w:rFonts w:eastAsia="Arial" w:cs="Arial"/>
        </w:rPr>
      </w:pPr>
      <w:r w:rsidRPr="00E800F1">
        <w:rPr>
          <w:rFonts w:eastAsia="Arial" w:cs="Arial"/>
          <w:b/>
          <w:bCs/>
        </w:rPr>
        <w:t>Pour l’ensemble de ces raisons, l</w:t>
      </w:r>
      <w:r w:rsidR="00D14F9A" w:rsidRPr="00E800F1">
        <w:rPr>
          <w:rFonts w:eastAsia="Arial" w:cs="Arial"/>
          <w:b/>
          <w:bCs/>
        </w:rPr>
        <w:t>a gestion en régie n’apparait pas adaptée à l’exploitation des lignes</w:t>
      </w:r>
      <w:r w:rsidR="00B6528C" w:rsidRPr="00E800F1">
        <w:rPr>
          <w:rFonts w:eastAsia="Arial" w:cs="Arial"/>
          <w:b/>
          <w:bCs/>
        </w:rPr>
        <w:t xml:space="preserve"> </w:t>
      </w:r>
      <w:r w:rsidR="00184A33" w:rsidRPr="00E800F1">
        <w:rPr>
          <w:rFonts w:eastAsia="Arial" w:cs="Arial"/>
          <w:b/>
          <w:bCs/>
        </w:rPr>
        <w:t>T4, T11</w:t>
      </w:r>
      <w:r w:rsidR="2327FBA1" w:rsidRPr="00E800F1">
        <w:rPr>
          <w:rFonts w:eastAsia="Arial" w:cs="Arial"/>
          <w:b/>
          <w:bCs/>
        </w:rPr>
        <w:t xml:space="preserve"> </w:t>
      </w:r>
      <w:r w:rsidR="00184A33" w:rsidRPr="00E800F1">
        <w:rPr>
          <w:rFonts w:eastAsia="Arial" w:cs="Arial"/>
          <w:b/>
          <w:bCs/>
        </w:rPr>
        <w:t>et de la branche Esbly-Crécy</w:t>
      </w:r>
      <w:r w:rsidR="00B6528C" w:rsidRPr="00E800F1">
        <w:rPr>
          <w:rFonts w:eastAsia="Arial" w:cs="Arial"/>
          <w:b/>
          <w:bCs/>
        </w:rPr>
        <w:t xml:space="preserve"> de la ligne P</w:t>
      </w:r>
      <w:r w:rsidR="009F7CF6" w:rsidRPr="00E800F1">
        <w:rPr>
          <w:rFonts w:eastAsia="Arial" w:cs="Arial"/>
          <w:b/>
          <w:bCs/>
        </w:rPr>
        <w:t xml:space="preserve"> et à </w:t>
      </w:r>
      <w:r w:rsidR="4459BB2A" w:rsidRPr="00E800F1">
        <w:rPr>
          <w:rFonts w:eastAsia="Arial" w:cs="Arial"/>
          <w:b/>
          <w:bCs/>
        </w:rPr>
        <w:t>l’exercice d</w:t>
      </w:r>
      <w:r w:rsidR="66EFFB8B" w:rsidRPr="00E800F1">
        <w:rPr>
          <w:rFonts w:eastAsia="Arial" w:cs="Arial"/>
          <w:b/>
          <w:bCs/>
        </w:rPr>
        <w:t>e</w:t>
      </w:r>
      <w:r w:rsidR="12E439D6" w:rsidRPr="00E800F1">
        <w:rPr>
          <w:rFonts w:eastAsia="Arial" w:cs="Arial"/>
          <w:b/>
          <w:bCs/>
        </w:rPr>
        <w:t xml:space="preserve"> missions de gestion de l’infrastructure ferroviaire </w:t>
      </w:r>
      <w:r w:rsidR="009A17C4" w:rsidRPr="00E800F1">
        <w:rPr>
          <w:rFonts w:eastAsia="Arial" w:cs="Arial"/>
          <w:b/>
          <w:bCs/>
        </w:rPr>
        <w:t xml:space="preserve">sur la partie urbaine de la ligne T4 </w:t>
      </w:r>
      <w:r w:rsidR="009A17C4" w:rsidRPr="00E800F1">
        <w:rPr>
          <w:rFonts w:eastAsia="Arial" w:cs="Arial"/>
          <w:b/>
          <w:bCs/>
        </w:rPr>
        <w:lastRenderedPageBreak/>
        <w:t>et, par ailleurs, ne permettrait pas d’assurer des missions de gestion de l’infrastructure sur la partie non urbaine de la</w:t>
      </w:r>
      <w:r w:rsidR="12E439D6" w:rsidRPr="00E800F1">
        <w:rPr>
          <w:rFonts w:eastAsia="Arial" w:cs="Arial"/>
          <w:b/>
          <w:bCs/>
        </w:rPr>
        <w:t xml:space="preserve"> ligne T4</w:t>
      </w:r>
      <w:r w:rsidR="1AF3D7A1" w:rsidRPr="00E800F1">
        <w:rPr>
          <w:rFonts w:eastAsia="Arial" w:cs="Arial"/>
          <w:b/>
          <w:bCs/>
        </w:rPr>
        <w:t xml:space="preserve"> et</w:t>
      </w:r>
      <w:r w:rsidR="009A17C4" w:rsidRPr="00E800F1">
        <w:rPr>
          <w:rFonts w:eastAsia="Arial" w:cs="Arial"/>
          <w:b/>
          <w:bCs/>
        </w:rPr>
        <w:t xml:space="preserve"> la ligne</w:t>
      </w:r>
      <w:r w:rsidR="1AF3D7A1" w:rsidRPr="00E800F1">
        <w:rPr>
          <w:rFonts w:eastAsia="Arial" w:cs="Arial"/>
          <w:b/>
          <w:bCs/>
        </w:rPr>
        <w:t xml:space="preserve"> T11</w:t>
      </w:r>
      <w:r w:rsidR="00D14F9A" w:rsidRPr="00E800F1">
        <w:rPr>
          <w:rFonts w:eastAsia="Arial" w:cs="Arial"/>
          <w:b/>
          <w:bCs/>
        </w:rPr>
        <w:t>.</w:t>
      </w:r>
      <w:bookmarkStart w:id="68" w:name="_GoBack"/>
      <w:bookmarkEnd w:id="68"/>
    </w:p>
    <w:p w14:paraId="2E906585" w14:textId="77777777" w:rsidR="00685DF2" w:rsidRPr="000E6185" w:rsidRDefault="00D14F9A" w:rsidP="714962D1">
      <w:pPr>
        <w:pStyle w:val="Titre2"/>
        <w:rPr>
          <w:rFonts w:eastAsia="Arial"/>
        </w:rPr>
      </w:pPr>
      <w:bookmarkStart w:id="69" w:name="_Toc28095711"/>
      <w:r w:rsidRPr="00E800F1">
        <w:rPr>
          <w:rFonts w:eastAsia="Arial"/>
        </w:rPr>
        <w:t>La gestion externalisée</w:t>
      </w:r>
      <w:bookmarkEnd w:id="69"/>
      <w:r w:rsidRPr="00E800F1">
        <w:rPr>
          <w:rFonts w:eastAsia="Arial"/>
        </w:rPr>
        <w:t xml:space="preserve"> </w:t>
      </w:r>
    </w:p>
    <w:p w14:paraId="749371F6" w14:textId="77777777" w:rsidR="00685DF2" w:rsidRPr="00E800F1" w:rsidRDefault="00685DF2" w:rsidP="714962D1">
      <w:pPr>
        <w:pStyle w:val="Calianormal"/>
        <w:rPr>
          <w:rFonts w:ascii="Arial" w:eastAsia="Arial" w:hAnsi="Arial" w:cs="Arial"/>
        </w:rPr>
      </w:pPr>
    </w:p>
    <w:p w14:paraId="2BC38CA0" w14:textId="36FE2C5B" w:rsidR="000474E5" w:rsidRDefault="00D14F9A" w:rsidP="714962D1">
      <w:pPr>
        <w:rPr>
          <w:rFonts w:eastAsia="Arial" w:cs="Arial"/>
        </w:rPr>
      </w:pPr>
      <w:r w:rsidRPr="00E800F1">
        <w:rPr>
          <w:rFonts w:eastAsia="Arial" w:cs="Arial"/>
        </w:rPr>
        <w:t xml:space="preserve">Île-de-France Mobilités a également la possibilité de confier l’exploitation </w:t>
      </w:r>
      <w:r w:rsidR="41D00672" w:rsidRPr="00E800F1">
        <w:rPr>
          <w:rFonts w:eastAsia="Arial" w:cs="Arial"/>
        </w:rPr>
        <w:t>du service ferroviaire et</w:t>
      </w:r>
      <w:r w:rsidR="001D4590" w:rsidRPr="00E800F1">
        <w:rPr>
          <w:rFonts w:eastAsia="Arial" w:cs="Arial"/>
        </w:rPr>
        <w:t xml:space="preserve"> </w:t>
      </w:r>
      <w:r w:rsidR="2FA4A78A" w:rsidRPr="00E800F1">
        <w:rPr>
          <w:rFonts w:eastAsia="Arial" w:cs="Arial"/>
        </w:rPr>
        <w:t xml:space="preserve">l’exercice </w:t>
      </w:r>
      <w:r w:rsidR="00332531" w:rsidRPr="00E800F1">
        <w:rPr>
          <w:rFonts w:eastAsia="Arial" w:cs="Arial"/>
        </w:rPr>
        <w:t xml:space="preserve">de missions de gestion de l’infrastructure ferroviaire sur </w:t>
      </w:r>
      <w:r w:rsidR="001D4590" w:rsidRPr="00E800F1">
        <w:rPr>
          <w:rFonts w:eastAsia="Arial" w:cs="Arial"/>
        </w:rPr>
        <w:t>l</w:t>
      </w:r>
      <w:r w:rsidR="46C6A046" w:rsidRPr="00E800F1">
        <w:rPr>
          <w:rFonts w:eastAsia="Arial" w:cs="Arial"/>
        </w:rPr>
        <w:t>es</w:t>
      </w:r>
      <w:r w:rsidR="00332531" w:rsidRPr="00E800F1">
        <w:rPr>
          <w:rFonts w:eastAsia="Arial" w:cs="Arial"/>
        </w:rPr>
        <w:t xml:space="preserve"> ligne</w:t>
      </w:r>
      <w:r w:rsidR="74DD3A5F" w:rsidRPr="00E800F1">
        <w:rPr>
          <w:rFonts w:eastAsia="Arial" w:cs="Arial"/>
        </w:rPr>
        <w:t>s</w:t>
      </w:r>
      <w:r w:rsidR="00332531" w:rsidRPr="00E800F1">
        <w:rPr>
          <w:rFonts w:eastAsia="Arial" w:cs="Arial"/>
        </w:rPr>
        <w:t xml:space="preserve"> T4</w:t>
      </w:r>
      <w:r w:rsidR="2939E7DC" w:rsidRPr="00E800F1">
        <w:rPr>
          <w:rFonts w:eastAsia="Arial" w:cs="Arial"/>
        </w:rPr>
        <w:t xml:space="preserve"> et T11 </w:t>
      </w:r>
      <w:r w:rsidR="005F7084" w:rsidRPr="00E800F1">
        <w:rPr>
          <w:rFonts w:eastAsia="Arial" w:cs="Arial"/>
        </w:rPr>
        <w:t>– en partenariat avec SNCF Réseau s’agissant d’une partie d</w:t>
      </w:r>
      <w:r w:rsidR="00C309F9" w:rsidRPr="00E800F1">
        <w:rPr>
          <w:rFonts w:eastAsia="Arial" w:cs="Arial"/>
        </w:rPr>
        <w:t>’entre elles</w:t>
      </w:r>
      <w:r w:rsidR="005F7084" w:rsidRPr="00E800F1">
        <w:rPr>
          <w:rFonts w:eastAsia="Arial" w:cs="Arial"/>
        </w:rPr>
        <w:t xml:space="preserve"> –</w:t>
      </w:r>
      <w:r w:rsidR="00001831" w:rsidRPr="00E800F1">
        <w:rPr>
          <w:rFonts w:eastAsia="Arial" w:cs="Arial"/>
        </w:rPr>
        <w:t xml:space="preserve">, </w:t>
      </w:r>
      <w:r w:rsidR="4F666A83" w:rsidRPr="00E800F1">
        <w:rPr>
          <w:rFonts w:eastAsia="Arial" w:cs="Arial"/>
        </w:rPr>
        <w:t xml:space="preserve">telles que </w:t>
      </w:r>
      <w:r w:rsidR="00184A33" w:rsidRPr="00E800F1">
        <w:rPr>
          <w:rFonts w:eastAsia="Arial" w:cs="Arial"/>
        </w:rPr>
        <w:t>précédemment énoncé</w:t>
      </w:r>
      <w:r w:rsidR="00683BCF" w:rsidRPr="00E800F1">
        <w:rPr>
          <w:rFonts w:eastAsia="Arial" w:cs="Arial"/>
        </w:rPr>
        <w:t>es</w:t>
      </w:r>
      <w:r w:rsidR="6BA337AD" w:rsidRPr="00E800F1">
        <w:rPr>
          <w:rFonts w:eastAsia="Arial" w:cs="Arial"/>
        </w:rPr>
        <w:t>,</w:t>
      </w:r>
      <w:r w:rsidRPr="00E800F1">
        <w:rPr>
          <w:rFonts w:eastAsia="Arial" w:cs="Arial"/>
        </w:rPr>
        <w:t xml:space="preserve"> à un opérateur tiers. Cette contractualisation peut prendre la forme d’un marché public de prestation de services ou d’une concession de service public. </w:t>
      </w:r>
    </w:p>
    <w:p w14:paraId="1CC993EA" w14:textId="77777777" w:rsidR="000474E5" w:rsidRPr="00E800F1" w:rsidRDefault="000474E5" w:rsidP="714962D1">
      <w:pPr>
        <w:rPr>
          <w:rFonts w:eastAsia="Arial" w:cs="Arial"/>
        </w:rPr>
      </w:pPr>
    </w:p>
    <w:p w14:paraId="5787D19E" w14:textId="57AB2D78" w:rsidR="00685DF2" w:rsidRDefault="00D14F9A" w:rsidP="714962D1">
      <w:pPr>
        <w:rPr>
          <w:rFonts w:eastAsia="Arial" w:cs="Arial"/>
        </w:rPr>
      </w:pPr>
      <w:r w:rsidRPr="00E800F1">
        <w:rPr>
          <w:rFonts w:eastAsia="Arial" w:cs="Arial"/>
        </w:rPr>
        <w:t>Ces deux modes de gestion se différencient par le niveau de risque transféré et</w:t>
      </w:r>
      <w:r w:rsidR="00001831" w:rsidRPr="00E800F1">
        <w:rPr>
          <w:rFonts w:eastAsia="Arial" w:cs="Arial"/>
        </w:rPr>
        <w:t>, traditionnellement, par</w:t>
      </w:r>
      <w:r w:rsidRPr="00E800F1">
        <w:rPr>
          <w:rFonts w:eastAsia="Arial" w:cs="Arial"/>
        </w:rPr>
        <w:t xml:space="preserve"> la procédure de dévolution du contrat.</w:t>
      </w:r>
      <w:r w:rsidR="00001831" w:rsidRPr="00E800F1">
        <w:rPr>
          <w:rFonts w:eastAsia="Arial" w:cs="Arial"/>
        </w:rPr>
        <w:t xml:space="preserve"> Sur ce second point, la procédure de passation spécifique prévue par le Code des Transports pour les contrats de service public de transport ferroviaire de voyageurs doit en tout état de cause être appliquée, quelle que soit la </w:t>
      </w:r>
      <w:r w:rsidR="00F42E6C">
        <w:rPr>
          <w:rFonts w:eastAsia="Arial" w:cs="Arial"/>
        </w:rPr>
        <w:t>nature</w:t>
      </w:r>
      <w:r w:rsidR="00001831" w:rsidRPr="00E800F1">
        <w:rPr>
          <w:rFonts w:eastAsia="Arial" w:cs="Arial"/>
        </w:rPr>
        <w:t xml:space="preserve"> du contrat (marché public ou concession). </w:t>
      </w:r>
    </w:p>
    <w:p w14:paraId="79D52F15" w14:textId="3E399787" w:rsidR="00401BD6" w:rsidRPr="00E800F1" w:rsidRDefault="00401BD6" w:rsidP="714962D1">
      <w:pPr>
        <w:rPr>
          <w:rFonts w:eastAsia="Arial" w:cs="Arial"/>
        </w:rPr>
      </w:pPr>
    </w:p>
    <w:p w14:paraId="35308D52" w14:textId="77777777" w:rsidR="00685DF2" w:rsidRDefault="00D14F9A" w:rsidP="714962D1">
      <w:pPr>
        <w:pStyle w:val="Titre3"/>
        <w:rPr>
          <w:rFonts w:eastAsia="Arial"/>
        </w:rPr>
      </w:pPr>
      <w:bookmarkStart w:id="70" w:name="_Toc28095712"/>
      <w:r w:rsidRPr="00E800F1">
        <w:rPr>
          <w:rFonts w:eastAsia="Arial"/>
        </w:rPr>
        <w:t>Présentation du mode de gestion externalisé</w:t>
      </w:r>
      <w:bookmarkEnd w:id="70"/>
    </w:p>
    <w:p w14:paraId="22AA47BA" w14:textId="77777777" w:rsidR="00685DF2" w:rsidRPr="00E800F1" w:rsidRDefault="00685DF2" w:rsidP="714962D1">
      <w:pPr>
        <w:pStyle w:val="Default"/>
        <w:rPr>
          <w:rFonts w:ascii="Arial" w:eastAsia="Arial" w:hAnsi="Arial" w:cs="Arial"/>
        </w:rPr>
      </w:pPr>
    </w:p>
    <w:p w14:paraId="798E623D" w14:textId="77777777" w:rsidR="00685DF2" w:rsidRPr="006B360B" w:rsidRDefault="00D14F9A" w:rsidP="714962D1">
      <w:pPr>
        <w:pStyle w:val="Titre4"/>
        <w:rPr>
          <w:rFonts w:eastAsia="Arial"/>
        </w:rPr>
      </w:pPr>
      <w:bookmarkStart w:id="71" w:name="_Toc28095713"/>
      <w:r w:rsidRPr="00E800F1">
        <w:rPr>
          <w:rFonts w:eastAsia="Arial"/>
        </w:rPr>
        <w:t>Le marché public de services</w:t>
      </w:r>
      <w:bookmarkEnd w:id="71"/>
    </w:p>
    <w:p w14:paraId="665BBCC9" w14:textId="77777777" w:rsidR="00685DF2" w:rsidRPr="00E800F1" w:rsidRDefault="00685DF2" w:rsidP="714962D1">
      <w:pPr>
        <w:rPr>
          <w:rFonts w:eastAsia="Arial" w:cs="Arial"/>
        </w:rPr>
      </w:pPr>
    </w:p>
    <w:p w14:paraId="34FD4F29" w14:textId="77777777" w:rsidR="00FC5BA7" w:rsidRDefault="00D14F9A" w:rsidP="714962D1">
      <w:pPr>
        <w:rPr>
          <w:rFonts w:eastAsia="Arial" w:cs="Arial"/>
        </w:rPr>
      </w:pPr>
      <w:r w:rsidRPr="00E800F1">
        <w:rPr>
          <w:rFonts w:eastAsia="Arial" w:cs="Arial"/>
        </w:rPr>
        <w:t>Un marché public est un contrat administratif conclu à titre onéreux par un acheteur avec un ou plusieurs opérateurs économiques, pour répondre à ses besoins en matière de travaux, de fournitures ou de services</w:t>
      </w:r>
      <w:r w:rsidR="00FC5BA7" w:rsidRPr="00E800F1">
        <w:rPr>
          <w:rFonts w:eastAsia="Arial" w:cs="Arial"/>
        </w:rPr>
        <w:t xml:space="preserve"> en contrepartie du paiement d’un prix ou de tout équivalent</w:t>
      </w:r>
      <w:r w:rsidRPr="00E800F1">
        <w:rPr>
          <w:rFonts w:eastAsia="Arial" w:cs="Arial"/>
        </w:rPr>
        <w:t xml:space="preserve">. </w:t>
      </w:r>
    </w:p>
    <w:p w14:paraId="4FD443AB" w14:textId="77777777" w:rsidR="00FC5BA7" w:rsidRPr="00E800F1" w:rsidRDefault="00FC5BA7" w:rsidP="714962D1">
      <w:pPr>
        <w:rPr>
          <w:rFonts w:eastAsia="Arial" w:cs="Arial"/>
        </w:rPr>
      </w:pPr>
    </w:p>
    <w:p w14:paraId="68666A52" w14:textId="4E72F0C1" w:rsidR="00685DF2" w:rsidRDefault="00D14F9A" w:rsidP="714962D1">
      <w:pPr>
        <w:rPr>
          <w:rFonts w:eastAsia="Arial" w:cs="Arial"/>
        </w:rPr>
      </w:pPr>
      <w:r w:rsidRPr="00E800F1">
        <w:rPr>
          <w:rFonts w:eastAsia="Arial" w:cs="Arial"/>
        </w:rPr>
        <w:t xml:space="preserve">Les marchés publics de services ont pour objet la réalisation de prestations de services. Ces prestations concernent l’exploitation du service, ainsi que l’entretien et la maintenance des biens qui lui sont mis à disposition, contre une rémunération </w:t>
      </w:r>
      <w:r w:rsidR="00FC5BA7" w:rsidRPr="00E800F1">
        <w:rPr>
          <w:rFonts w:eastAsia="Arial" w:cs="Arial"/>
        </w:rPr>
        <w:t>n’exposant pas le titulaire à un risque d’exploitation</w:t>
      </w:r>
      <w:r w:rsidRPr="00E800F1">
        <w:rPr>
          <w:rFonts w:eastAsia="Arial" w:cs="Arial"/>
        </w:rPr>
        <w:t xml:space="preserve">, assortie le cas échéant d’un intéressement, en fonction d’indicateurs de performance, qui reste toutefois marginal. </w:t>
      </w:r>
    </w:p>
    <w:p w14:paraId="20AB7EFA" w14:textId="6E330B0B" w:rsidR="00FC5BA7" w:rsidRPr="00E800F1" w:rsidRDefault="00FC5BA7" w:rsidP="714962D1">
      <w:pPr>
        <w:rPr>
          <w:rFonts w:eastAsia="Arial" w:cs="Arial"/>
        </w:rPr>
      </w:pPr>
    </w:p>
    <w:p w14:paraId="373BA29D" w14:textId="307D5E24" w:rsidR="00FC5BA7" w:rsidRDefault="00FC5BA7" w:rsidP="714962D1">
      <w:pPr>
        <w:rPr>
          <w:rFonts w:eastAsia="Arial" w:cs="Arial"/>
        </w:rPr>
      </w:pPr>
      <w:r w:rsidRPr="00E800F1">
        <w:rPr>
          <w:rFonts w:eastAsia="Arial" w:cs="Arial"/>
        </w:rPr>
        <w:t xml:space="preserve">En </w:t>
      </w:r>
      <w:r w:rsidR="00F42E6C">
        <w:rPr>
          <w:rFonts w:eastAsia="Arial" w:cs="Arial"/>
        </w:rPr>
        <w:t xml:space="preserve">matière de </w:t>
      </w:r>
      <w:r w:rsidRPr="00E800F1">
        <w:rPr>
          <w:rFonts w:eastAsia="Arial" w:cs="Arial"/>
        </w:rPr>
        <w:t xml:space="preserve">marché, </w:t>
      </w:r>
      <w:r w:rsidR="00F42E6C">
        <w:rPr>
          <w:rFonts w:eastAsia="Arial" w:cs="Arial"/>
        </w:rPr>
        <w:t>les prestations distinctes doivent en principe faire l’objet d’un allotissement.</w:t>
      </w:r>
    </w:p>
    <w:p w14:paraId="09F6593F" w14:textId="4ACA69ED" w:rsidR="00FC5BA7" w:rsidRPr="00E800F1" w:rsidRDefault="00FC5BA7" w:rsidP="714962D1">
      <w:pPr>
        <w:rPr>
          <w:rFonts w:eastAsia="Arial" w:cs="Arial"/>
        </w:rPr>
      </w:pPr>
    </w:p>
    <w:p w14:paraId="524E9119" w14:textId="54915914" w:rsidR="00FC5BA7" w:rsidRDefault="00FC5BA7" w:rsidP="714962D1">
      <w:pPr>
        <w:rPr>
          <w:rFonts w:eastAsia="Arial" w:cs="Arial"/>
        </w:rPr>
      </w:pPr>
      <w:r w:rsidRPr="00E800F1">
        <w:rPr>
          <w:rFonts w:eastAsia="Arial" w:cs="Arial"/>
        </w:rPr>
        <w:t>Par ailleurs, il s’agit de contrats d</w:t>
      </w:r>
      <w:r w:rsidR="00581448" w:rsidRPr="00E800F1">
        <w:rPr>
          <w:rFonts w:eastAsia="Arial" w:cs="Arial"/>
        </w:rPr>
        <w:t>ont la</w:t>
      </w:r>
      <w:r w:rsidRPr="00E800F1">
        <w:rPr>
          <w:rFonts w:eastAsia="Arial" w:cs="Arial"/>
        </w:rPr>
        <w:t xml:space="preserve"> durée</w:t>
      </w:r>
      <w:r w:rsidR="00581448" w:rsidRPr="00E800F1">
        <w:rPr>
          <w:rFonts w:eastAsia="Arial" w:cs="Arial"/>
        </w:rPr>
        <w:t xml:space="preserve"> est</w:t>
      </w:r>
      <w:r w:rsidRPr="00E800F1">
        <w:rPr>
          <w:rFonts w:eastAsia="Arial" w:cs="Arial"/>
        </w:rPr>
        <w:t xml:space="preserve"> </w:t>
      </w:r>
      <w:r w:rsidR="00F42E6C">
        <w:rPr>
          <w:rFonts w:eastAsia="Arial" w:cs="Arial"/>
        </w:rPr>
        <w:t>généralement</w:t>
      </w:r>
      <w:r w:rsidRPr="00E800F1">
        <w:rPr>
          <w:rFonts w:eastAsia="Arial" w:cs="Arial"/>
        </w:rPr>
        <w:t xml:space="preserve"> plus courte que</w:t>
      </w:r>
      <w:r w:rsidR="00581448" w:rsidRPr="00E800F1">
        <w:rPr>
          <w:rFonts w:eastAsia="Arial" w:cs="Arial"/>
        </w:rPr>
        <w:t xml:space="preserve"> celle</w:t>
      </w:r>
      <w:r w:rsidRPr="00E800F1">
        <w:rPr>
          <w:rFonts w:eastAsia="Arial" w:cs="Arial"/>
        </w:rPr>
        <w:t xml:space="preserve"> </w:t>
      </w:r>
      <w:r w:rsidR="00581448" w:rsidRPr="00E800F1">
        <w:rPr>
          <w:rFonts w:eastAsia="Arial" w:cs="Arial"/>
        </w:rPr>
        <w:t>d</w:t>
      </w:r>
      <w:r w:rsidRPr="00E800F1">
        <w:rPr>
          <w:rFonts w:eastAsia="Arial" w:cs="Arial"/>
        </w:rPr>
        <w:t xml:space="preserve">es contrats de concession. </w:t>
      </w:r>
    </w:p>
    <w:p w14:paraId="595316A3" w14:textId="6D37E890" w:rsidR="005E217E" w:rsidRPr="00E800F1" w:rsidRDefault="005E217E" w:rsidP="714962D1">
      <w:pPr>
        <w:rPr>
          <w:rFonts w:eastAsia="Arial" w:cs="Arial"/>
        </w:rPr>
      </w:pPr>
    </w:p>
    <w:p w14:paraId="48591948" w14:textId="40476D55" w:rsidR="00685DF2" w:rsidRPr="006B360B" w:rsidRDefault="00D14F9A" w:rsidP="714962D1">
      <w:pPr>
        <w:pStyle w:val="Titre4"/>
        <w:rPr>
          <w:rFonts w:eastAsia="Arial"/>
        </w:rPr>
      </w:pPr>
      <w:bookmarkStart w:id="72" w:name="_Toc28095714"/>
      <w:r w:rsidRPr="00E800F1">
        <w:rPr>
          <w:rFonts w:eastAsia="Arial"/>
        </w:rPr>
        <w:t>La concession de service</w:t>
      </w:r>
      <w:bookmarkEnd w:id="72"/>
      <w:r w:rsidR="00F42E6C">
        <w:rPr>
          <w:rFonts w:eastAsia="Arial"/>
        </w:rPr>
        <w:t xml:space="preserve"> </w:t>
      </w:r>
    </w:p>
    <w:p w14:paraId="1D2BAECF" w14:textId="77777777" w:rsidR="00685DF2" w:rsidRPr="00E800F1" w:rsidRDefault="00685DF2" w:rsidP="714962D1">
      <w:pPr>
        <w:rPr>
          <w:rFonts w:eastAsia="Arial" w:cs="Arial"/>
        </w:rPr>
      </w:pPr>
    </w:p>
    <w:p w14:paraId="7095CEF5" w14:textId="54C21F92" w:rsidR="00685DF2" w:rsidRDefault="00D14F9A" w:rsidP="714962D1">
      <w:pPr>
        <w:rPr>
          <w:rFonts w:eastAsia="Arial" w:cs="Arial"/>
        </w:rPr>
      </w:pPr>
      <w:r w:rsidRPr="00E800F1">
        <w:rPr>
          <w:rFonts w:eastAsia="Arial" w:cs="Arial"/>
        </w:rPr>
        <w:t xml:space="preserve">La concession de service public consiste à confier, par la voie d’un contrat de concession, l’exécution d’un service public à un opérateur économique tiers. </w:t>
      </w:r>
    </w:p>
    <w:p w14:paraId="364206F2" w14:textId="77777777" w:rsidR="00FC5BA7" w:rsidRPr="00E800F1" w:rsidRDefault="00FC5BA7" w:rsidP="714962D1">
      <w:pPr>
        <w:rPr>
          <w:rFonts w:eastAsia="Arial" w:cs="Arial"/>
        </w:rPr>
      </w:pPr>
    </w:p>
    <w:p w14:paraId="3E317501" w14:textId="6CD53FD5" w:rsidR="00685DF2" w:rsidRDefault="00D14F9A" w:rsidP="714962D1">
      <w:pPr>
        <w:rPr>
          <w:rFonts w:eastAsia="Arial" w:cs="Arial"/>
        </w:rPr>
      </w:pPr>
      <w:bookmarkStart w:id="73" w:name="_Hlk65155902"/>
      <w:r w:rsidRPr="00E800F1">
        <w:rPr>
          <w:rFonts w:eastAsia="Arial" w:cs="Arial"/>
        </w:rPr>
        <w:t>Dans l</w:t>
      </w:r>
      <w:r w:rsidR="00F27BF3">
        <w:rPr>
          <w:rFonts w:eastAsia="Arial" w:cs="Arial"/>
        </w:rPr>
        <w:t>’hypothèse d’une</w:t>
      </w:r>
      <w:r w:rsidRPr="00E800F1">
        <w:rPr>
          <w:rFonts w:eastAsia="Arial" w:cs="Arial"/>
        </w:rPr>
        <w:t xml:space="preserve"> concession, les risques liés à l'exploitation du service sont transférés à l’opérateur économique tiers, en contrepartie soit du droit d'exploiter le service qui fait l'objet du contrat, soit de ce droit assorti d'un prix. Ce type de contrat traduit le principe d’une plus forte exposition aux aléas du marché par rapport à un marché public, de sorte que toute perte potentielle supportée par le concessionnaire ne doit pas être purement </w:t>
      </w:r>
      <w:r w:rsidR="00FC5BA7" w:rsidRPr="00E800F1">
        <w:rPr>
          <w:rFonts w:eastAsia="Arial" w:cs="Arial"/>
        </w:rPr>
        <w:t xml:space="preserve">théorique </w:t>
      </w:r>
      <w:r w:rsidRPr="00E800F1">
        <w:rPr>
          <w:rFonts w:eastAsia="Arial" w:cs="Arial"/>
        </w:rPr>
        <w:t>ou négligeable.</w:t>
      </w:r>
    </w:p>
    <w:p w14:paraId="0A6285B4" w14:textId="77777777" w:rsidR="00685DF2" w:rsidRPr="00E800F1" w:rsidRDefault="00685DF2" w:rsidP="714962D1">
      <w:pPr>
        <w:rPr>
          <w:rFonts w:eastAsia="Arial" w:cs="Arial"/>
        </w:rPr>
      </w:pPr>
    </w:p>
    <w:p w14:paraId="68803A1B" w14:textId="77777777" w:rsidR="00FC5BA7" w:rsidRDefault="00D14F9A" w:rsidP="714962D1">
      <w:pPr>
        <w:rPr>
          <w:rFonts w:eastAsia="Arial" w:cs="Arial"/>
        </w:rPr>
      </w:pPr>
      <w:r w:rsidRPr="00E800F1">
        <w:rPr>
          <w:rFonts w:eastAsia="Arial" w:cs="Arial"/>
        </w:rPr>
        <w:t xml:space="preserve">La durée de la concession peut être calquée sur la durée d’amortissement des biens nécessaires à l’exploitation du service dont l’investissement ou le renouvellement est confié à l’opérateur. </w:t>
      </w:r>
    </w:p>
    <w:p w14:paraId="75B7088F" w14:textId="77777777" w:rsidR="00FC5BA7" w:rsidRPr="00E800F1" w:rsidRDefault="00FC5BA7" w:rsidP="714962D1">
      <w:pPr>
        <w:rPr>
          <w:rFonts w:eastAsia="Arial" w:cs="Arial"/>
        </w:rPr>
      </w:pPr>
    </w:p>
    <w:p w14:paraId="00AFF1CF" w14:textId="5DD7A86F" w:rsidR="00685DF2" w:rsidRDefault="00D14F9A" w:rsidP="714962D1">
      <w:pPr>
        <w:rPr>
          <w:rFonts w:eastAsia="Arial" w:cs="Arial"/>
        </w:rPr>
      </w:pPr>
      <w:r w:rsidRPr="00E800F1">
        <w:rPr>
          <w:rFonts w:eastAsia="Arial" w:cs="Arial"/>
        </w:rPr>
        <w:t xml:space="preserve">Le </w:t>
      </w:r>
      <w:r w:rsidR="00F27BF3">
        <w:rPr>
          <w:rFonts w:eastAsia="Arial" w:cs="Arial"/>
        </w:rPr>
        <w:t>R</w:t>
      </w:r>
      <w:r w:rsidRPr="00E800F1">
        <w:rPr>
          <w:rFonts w:eastAsia="Arial" w:cs="Arial"/>
        </w:rPr>
        <w:t xml:space="preserve">èglement </w:t>
      </w:r>
      <w:r w:rsidR="00F27BF3">
        <w:rPr>
          <w:rFonts w:eastAsia="Arial" w:cs="Arial"/>
        </w:rPr>
        <w:t>OSP</w:t>
      </w:r>
      <w:r w:rsidRPr="00E800F1">
        <w:rPr>
          <w:rFonts w:eastAsia="Arial" w:cs="Arial"/>
        </w:rPr>
        <w:t xml:space="preserve"> </w:t>
      </w:r>
      <w:r w:rsidR="00FC5BA7" w:rsidRPr="00E800F1">
        <w:rPr>
          <w:rFonts w:eastAsia="Arial" w:cs="Arial"/>
        </w:rPr>
        <w:t>prévoit néanmoins une durée maximale de</w:t>
      </w:r>
      <w:r w:rsidRPr="00E800F1">
        <w:rPr>
          <w:rFonts w:eastAsia="Arial" w:cs="Arial"/>
        </w:rPr>
        <w:t xml:space="preserve"> 15 ans</w:t>
      </w:r>
      <w:r w:rsidR="00FC5BA7" w:rsidRPr="00E800F1">
        <w:rPr>
          <w:rFonts w:eastAsia="Arial" w:cs="Arial"/>
        </w:rPr>
        <w:t xml:space="preserve"> pour les contrats ferroviaires</w:t>
      </w:r>
      <w:r w:rsidRPr="00E800F1">
        <w:rPr>
          <w:rFonts w:eastAsia="Arial" w:cs="Arial"/>
        </w:rPr>
        <w:t xml:space="preserve"> sauf cas particuliers </w:t>
      </w:r>
      <w:bookmarkEnd w:id="73"/>
      <w:r w:rsidR="00FC5BA7" w:rsidRPr="00E800F1">
        <w:rPr>
          <w:rFonts w:eastAsia="Arial" w:cs="Arial"/>
        </w:rPr>
        <w:t xml:space="preserve">d’allongement possible de la durée </w:t>
      </w:r>
      <w:r w:rsidRPr="00E800F1">
        <w:rPr>
          <w:rFonts w:eastAsia="Arial" w:cs="Arial"/>
        </w:rPr>
        <w:t>(article 4.3 et suivants).</w:t>
      </w:r>
    </w:p>
    <w:p w14:paraId="4E441C21" w14:textId="25F7F462" w:rsidR="00240E42" w:rsidRPr="00E800F1" w:rsidRDefault="00240E42" w:rsidP="714962D1">
      <w:pPr>
        <w:rPr>
          <w:rFonts w:eastAsia="Arial" w:cs="Arial"/>
        </w:rPr>
      </w:pPr>
    </w:p>
    <w:p w14:paraId="346717A3" w14:textId="50EEB5F0" w:rsidR="00240E42" w:rsidRPr="00E800F1" w:rsidRDefault="00240E42" w:rsidP="00E800F1">
      <w:pPr>
        <w:pStyle w:val="Titre4"/>
        <w:rPr>
          <w:rFonts w:eastAsia="Arial"/>
        </w:rPr>
      </w:pPr>
      <w:r w:rsidRPr="00E800F1">
        <w:rPr>
          <w:rFonts w:eastAsia="Arial"/>
        </w:rPr>
        <w:t xml:space="preserve">Dans les deux cas, constitution d’un groupement avec SNCF Réseau </w:t>
      </w:r>
    </w:p>
    <w:p w14:paraId="78DC3423" w14:textId="18089383" w:rsidR="00685DF2" w:rsidRPr="00E800F1" w:rsidRDefault="00685DF2" w:rsidP="714962D1">
      <w:pPr>
        <w:rPr>
          <w:rFonts w:eastAsia="Arial" w:cs="Arial"/>
        </w:rPr>
      </w:pPr>
    </w:p>
    <w:p w14:paraId="1C0FBEC4" w14:textId="347890DD" w:rsidR="00240E42" w:rsidRDefault="00240E42" w:rsidP="714962D1">
      <w:pPr>
        <w:rPr>
          <w:rFonts w:eastAsia="Arial" w:cs="Arial"/>
        </w:rPr>
      </w:pPr>
      <w:r w:rsidRPr="00E800F1">
        <w:rPr>
          <w:rFonts w:eastAsia="Arial" w:cs="Arial"/>
        </w:rPr>
        <w:t xml:space="preserve">Le champ fonctionnel du contrat </w:t>
      </w:r>
      <w:r w:rsidR="00210699" w:rsidRPr="00E800F1">
        <w:rPr>
          <w:rFonts w:eastAsia="Arial" w:cs="Arial"/>
        </w:rPr>
        <w:t>qu</w:t>
      </w:r>
      <w:r w:rsidR="00B403AB">
        <w:rPr>
          <w:rFonts w:eastAsia="Arial" w:cs="Arial"/>
        </w:rPr>
        <w:t>’Ile-de-France Mobilités</w:t>
      </w:r>
      <w:r w:rsidR="00210699" w:rsidRPr="00E800F1">
        <w:rPr>
          <w:rFonts w:eastAsia="Arial" w:cs="Arial"/>
        </w:rPr>
        <w:t xml:space="preserve"> souhaiterait </w:t>
      </w:r>
      <w:r w:rsidRPr="00E800F1">
        <w:rPr>
          <w:rFonts w:eastAsia="Arial" w:cs="Arial"/>
        </w:rPr>
        <w:t>confi</w:t>
      </w:r>
      <w:r w:rsidR="00B403AB">
        <w:rPr>
          <w:rFonts w:eastAsia="Arial" w:cs="Arial"/>
        </w:rPr>
        <w:t>er</w:t>
      </w:r>
      <w:r w:rsidRPr="00E800F1">
        <w:rPr>
          <w:rFonts w:eastAsia="Arial" w:cs="Arial"/>
        </w:rPr>
        <w:t xml:space="preserve"> à l’opérateur regrouperait des </w:t>
      </w:r>
      <w:r w:rsidR="00975601">
        <w:rPr>
          <w:rFonts w:eastAsia="Arial" w:cs="Arial"/>
        </w:rPr>
        <w:t xml:space="preserve">missions </w:t>
      </w:r>
      <w:r w:rsidR="00975601" w:rsidRPr="00C53C30">
        <w:rPr>
          <w:rFonts w:eastAsia="Arial" w:cs="Arial"/>
        </w:rPr>
        <w:t xml:space="preserve">relevant des </w:t>
      </w:r>
      <w:r w:rsidRPr="00E800F1">
        <w:rPr>
          <w:rFonts w:eastAsia="Arial" w:cs="Arial"/>
        </w:rPr>
        <w:t xml:space="preserve">compétences incombant </w:t>
      </w:r>
      <w:r w:rsidR="00F97EF1" w:rsidRPr="00E800F1">
        <w:rPr>
          <w:rFonts w:eastAsia="Arial" w:cs="Arial"/>
        </w:rPr>
        <w:t xml:space="preserve">pour partie à </w:t>
      </w:r>
      <w:r w:rsidR="001A1683">
        <w:rPr>
          <w:rFonts w:eastAsia="Arial" w:cs="Arial"/>
        </w:rPr>
        <w:t>Île-de-France Mobilités</w:t>
      </w:r>
      <w:r w:rsidR="001A1683" w:rsidRPr="00E800F1">
        <w:rPr>
          <w:rFonts w:eastAsia="Arial" w:cs="Arial"/>
        </w:rPr>
        <w:t xml:space="preserve"> </w:t>
      </w:r>
      <w:r w:rsidRPr="00E800F1">
        <w:rPr>
          <w:rFonts w:eastAsia="Arial" w:cs="Arial"/>
        </w:rPr>
        <w:t>(exploitation des services ferroviaires</w:t>
      </w:r>
      <w:r w:rsidR="00F97EF1" w:rsidRPr="00E800F1">
        <w:rPr>
          <w:rFonts w:eastAsia="Arial" w:cs="Arial"/>
        </w:rPr>
        <w:t xml:space="preserve"> et</w:t>
      </w:r>
      <w:r w:rsidRPr="00E800F1">
        <w:rPr>
          <w:rFonts w:eastAsia="Arial" w:cs="Arial"/>
        </w:rPr>
        <w:t xml:space="preserve"> gestion de l’infrastructure de la partie urbaine de la ligne T4</w:t>
      </w:r>
      <w:r w:rsidR="00F97EF1" w:rsidRPr="00E800F1">
        <w:rPr>
          <w:rFonts w:eastAsia="Arial" w:cs="Arial"/>
        </w:rPr>
        <w:t xml:space="preserve">) et pour partie à SNCF Réseau (gestion de l’infrastructure </w:t>
      </w:r>
      <w:r w:rsidR="00C07CDC" w:rsidRPr="00E800F1">
        <w:rPr>
          <w:rFonts w:eastAsia="Arial" w:cs="Arial"/>
        </w:rPr>
        <w:t>sur la partie non urbaine du T4</w:t>
      </w:r>
      <w:r w:rsidR="001A1683">
        <w:rPr>
          <w:rFonts w:eastAsia="Arial" w:cs="Arial"/>
        </w:rPr>
        <w:t xml:space="preserve"> </w:t>
      </w:r>
      <w:r w:rsidR="00C07CDC" w:rsidRPr="00E800F1">
        <w:rPr>
          <w:rFonts w:eastAsia="Arial" w:cs="Arial"/>
        </w:rPr>
        <w:t>et T11</w:t>
      </w:r>
      <w:r w:rsidR="00C53C30" w:rsidRPr="00E800F1">
        <w:rPr>
          <w:rFonts w:eastAsia="Arial" w:cs="Arial"/>
        </w:rPr>
        <w:t>: GOC sur ces périmètres, voire également maintenance pour la partie non urbaine du T4</w:t>
      </w:r>
      <w:r w:rsidR="00C07CDC" w:rsidRPr="00E800F1">
        <w:rPr>
          <w:rFonts w:eastAsia="Arial" w:cs="Arial"/>
        </w:rPr>
        <w:t>)</w:t>
      </w:r>
      <w:r w:rsidR="00F27BF3" w:rsidRPr="00E800F1">
        <w:rPr>
          <w:rFonts w:eastAsia="Arial" w:cs="Arial"/>
        </w:rPr>
        <w:t>, voire la</w:t>
      </w:r>
      <w:r w:rsidR="00F27BF3" w:rsidRPr="00C53C30">
        <w:rPr>
          <w:rFonts w:eastAsia="Arial" w:cs="Arial"/>
        </w:rPr>
        <w:t xml:space="preserve"> gestion des gares attenantes dédiées aux services, sur le fondement de l’article L. 2121-17-4 du Code des transports</w:t>
      </w:r>
      <w:r w:rsidR="00E85474" w:rsidRPr="00E800F1">
        <w:rPr>
          <w:rFonts w:eastAsia="Arial" w:cs="Arial"/>
        </w:rPr>
        <w:t>,</w:t>
      </w:r>
      <w:r w:rsidR="00F27BF3" w:rsidRPr="00C53C30">
        <w:rPr>
          <w:rFonts w:eastAsia="Arial" w:cs="Arial"/>
        </w:rPr>
        <w:t xml:space="preserve"> sous réserve du décret à paraître</w:t>
      </w:r>
      <w:r w:rsidR="00E85474" w:rsidRPr="00C53C30">
        <w:rPr>
          <w:rFonts w:eastAsia="Arial" w:cs="Arial"/>
        </w:rPr>
        <w:t xml:space="preserve"> et de la conclusion d’une convention avec SNCF Gares &amp; Connexions</w:t>
      </w:r>
      <w:r w:rsidR="00C07CDC" w:rsidRPr="00E800F1">
        <w:rPr>
          <w:rFonts w:eastAsia="Arial" w:cs="Arial"/>
        </w:rPr>
        <w:t xml:space="preserve">. </w:t>
      </w:r>
    </w:p>
    <w:p w14:paraId="5064A6BD" w14:textId="405D8643" w:rsidR="00C07CDC" w:rsidRPr="00E800F1" w:rsidRDefault="00C07CDC" w:rsidP="714962D1">
      <w:pPr>
        <w:rPr>
          <w:rFonts w:eastAsia="Arial" w:cs="Arial"/>
        </w:rPr>
      </w:pPr>
    </w:p>
    <w:p w14:paraId="5EF49DDE" w14:textId="197AD633" w:rsidR="00C07CDC" w:rsidRDefault="00C07CDC" w:rsidP="714962D1">
      <w:pPr>
        <w:rPr>
          <w:rFonts w:eastAsia="Arial" w:cs="Arial"/>
        </w:rPr>
      </w:pPr>
      <w:r w:rsidRPr="00E800F1">
        <w:rPr>
          <w:rFonts w:eastAsia="Arial" w:cs="Arial"/>
        </w:rPr>
        <w:t xml:space="preserve">Le recours à une gestion déléguée commune nécessite donc, préalablement, que SNCF Réseau et </w:t>
      </w:r>
      <w:r w:rsidR="001A1683">
        <w:rPr>
          <w:rFonts w:eastAsia="Arial" w:cs="Arial"/>
        </w:rPr>
        <w:t>Île-de-France Mobilités</w:t>
      </w:r>
      <w:r w:rsidRPr="00E800F1">
        <w:rPr>
          <w:rFonts w:eastAsia="Arial" w:cs="Arial"/>
        </w:rPr>
        <w:t xml:space="preserve">, tous deux soumis au respect du droit de la commande publique, constituent un groupement afférent à cette « commande ». </w:t>
      </w:r>
    </w:p>
    <w:p w14:paraId="217B7B35" w14:textId="1932530F" w:rsidR="00C07CDC" w:rsidRPr="00E800F1" w:rsidRDefault="00C07CDC" w:rsidP="714962D1">
      <w:pPr>
        <w:rPr>
          <w:rFonts w:eastAsia="Arial" w:cs="Arial"/>
        </w:rPr>
      </w:pPr>
    </w:p>
    <w:p w14:paraId="70F5CEAB" w14:textId="55F30B3A" w:rsidR="00C07CDC" w:rsidRDefault="00C07CDC" w:rsidP="714962D1">
      <w:pPr>
        <w:rPr>
          <w:rFonts w:eastAsia="Arial" w:cs="Arial"/>
        </w:rPr>
      </w:pPr>
      <w:r w:rsidRPr="00E800F1">
        <w:rPr>
          <w:rFonts w:eastAsia="Arial" w:cs="Arial"/>
        </w:rPr>
        <w:t>S’agissant d’un contrat portant notamment sur l</w:t>
      </w:r>
      <w:r w:rsidR="00911FFF" w:rsidRPr="00E800F1">
        <w:rPr>
          <w:rFonts w:eastAsia="Arial" w:cs="Arial"/>
        </w:rPr>
        <w:t>’exploitation</w:t>
      </w:r>
      <w:r w:rsidRPr="00E800F1">
        <w:rPr>
          <w:rFonts w:eastAsia="Arial" w:cs="Arial"/>
        </w:rPr>
        <w:t xml:space="preserve"> de services publics de trans</w:t>
      </w:r>
      <w:r w:rsidR="00911FFF" w:rsidRPr="00E800F1">
        <w:rPr>
          <w:rFonts w:eastAsia="Arial" w:cs="Arial"/>
        </w:rPr>
        <w:t xml:space="preserve">ports ferroviaires de voyageurs, il </w:t>
      </w:r>
      <w:r w:rsidR="00485FE6" w:rsidRPr="00E800F1">
        <w:rPr>
          <w:rFonts w:eastAsia="Arial" w:cs="Arial"/>
        </w:rPr>
        <w:t>convient</w:t>
      </w:r>
      <w:r w:rsidR="00911FFF" w:rsidRPr="00E800F1">
        <w:rPr>
          <w:rFonts w:eastAsia="Arial" w:cs="Arial"/>
        </w:rPr>
        <w:t xml:space="preserve"> </w:t>
      </w:r>
      <w:r w:rsidR="00485FE6" w:rsidRPr="00E800F1">
        <w:rPr>
          <w:rFonts w:eastAsia="Arial" w:cs="Arial"/>
        </w:rPr>
        <w:t>d’</w:t>
      </w:r>
      <w:r w:rsidR="00911FFF" w:rsidRPr="00E800F1">
        <w:rPr>
          <w:rFonts w:eastAsia="Arial" w:cs="Arial"/>
        </w:rPr>
        <w:t xml:space="preserve">envisager la constitution d’un </w:t>
      </w:r>
      <w:r w:rsidRPr="00E800F1">
        <w:rPr>
          <w:rFonts w:eastAsia="Arial" w:cs="Arial"/>
        </w:rPr>
        <w:t>groupement d’autorités concédantes (L. 3112-1 à L. 3112-4 du Code de la commande publique)</w:t>
      </w:r>
      <w:r w:rsidR="00911FFF" w:rsidRPr="00E800F1">
        <w:rPr>
          <w:rFonts w:eastAsia="Arial" w:cs="Arial"/>
        </w:rPr>
        <w:t xml:space="preserve">, par renvoi du Code des transports. </w:t>
      </w:r>
    </w:p>
    <w:p w14:paraId="21C41647" w14:textId="7A976AC5" w:rsidR="00911FFF" w:rsidRPr="00E800F1" w:rsidRDefault="00911FFF" w:rsidP="714962D1">
      <w:pPr>
        <w:rPr>
          <w:rFonts w:eastAsia="Arial" w:cs="Arial"/>
        </w:rPr>
      </w:pPr>
    </w:p>
    <w:p w14:paraId="1DE804A0" w14:textId="35CE5961" w:rsidR="00911FFF" w:rsidRDefault="00911FFF" w:rsidP="714962D1">
      <w:pPr>
        <w:rPr>
          <w:rFonts w:eastAsia="Arial" w:cs="Arial"/>
        </w:rPr>
      </w:pPr>
      <w:r w:rsidRPr="00E800F1">
        <w:rPr>
          <w:rFonts w:eastAsia="Arial" w:cs="Arial"/>
        </w:rPr>
        <w:t>Cette mutualisation nécessite la conclusion d’une convention constitutive de groupement entre ses membres, déterminant le champ des missions mutualisées (passation et/ou exécution du contrat) et, par ailleurs, les règles de fonctionnement du groupement (notamment la gouvernance, la répartition des responsabilités</w:t>
      </w:r>
      <w:r w:rsidR="00CC79D5">
        <w:rPr>
          <w:rFonts w:eastAsia="Arial" w:cs="Arial"/>
        </w:rPr>
        <w:t xml:space="preserve"> et</w:t>
      </w:r>
      <w:r w:rsidRPr="00E800F1">
        <w:rPr>
          <w:rFonts w:eastAsia="Arial" w:cs="Arial"/>
        </w:rPr>
        <w:t xml:space="preserve"> le choix de la désignation d’un coordonnateur). </w:t>
      </w:r>
    </w:p>
    <w:p w14:paraId="61C403F5" w14:textId="37D8C0CB" w:rsidR="00911FFF" w:rsidRPr="00E800F1" w:rsidRDefault="00911FFF" w:rsidP="714962D1">
      <w:pPr>
        <w:rPr>
          <w:rFonts w:eastAsia="Arial" w:cs="Arial"/>
        </w:rPr>
      </w:pPr>
    </w:p>
    <w:p w14:paraId="11691014" w14:textId="52637CE2" w:rsidR="00911FFF" w:rsidRDefault="00911FFF" w:rsidP="714962D1">
      <w:pPr>
        <w:rPr>
          <w:rFonts w:eastAsia="Arial" w:cs="Arial"/>
        </w:rPr>
      </w:pPr>
      <w:r w:rsidRPr="00E800F1">
        <w:rPr>
          <w:rFonts w:eastAsia="Arial" w:cs="Arial"/>
        </w:rPr>
        <w:t xml:space="preserve">Le groupement est ainsi purement contractuel et ne dispose pas de la personnalité juridique. </w:t>
      </w:r>
    </w:p>
    <w:p w14:paraId="7EA6CE03" w14:textId="603A4971" w:rsidR="00911FFF" w:rsidRPr="00E800F1" w:rsidRDefault="00911FFF" w:rsidP="714962D1">
      <w:pPr>
        <w:rPr>
          <w:rFonts w:eastAsia="Arial" w:cs="Arial"/>
        </w:rPr>
      </w:pPr>
    </w:p>
    <w:p w14:paraId="372053BC" w14:textId="187824D7" w:rsidR="00911FFF" w:rsidRDefault="00911FFF" w:rsidP="714962D1">
      <w:pPr>
        <w:rPr>
          <w:rFonts w:eastAsia="Arial" w:cs="Arial"/>
        </w:rPr>
      </w:pPr>
      <w:r w:rsidRPr="00E800F1">
        <w:rPr>
          <w:rFonts w:eastAsia="Arial" w:cs="Arial"/>
        </w:rPr>
        <w:t xml:space="preserve">Afin de lancer une consultation unique permettant de confier à un opérateur dans le cadre d’un seul contrat les prestations </w:t>
      </w:r>
      <w:r w:rsidR="00C53C30">
        <w:rPr>
          <w:rFonts w:eastAsia="Arial" w:cs="Arial"/>
        </w:rPr>
        <w:t xml:space="preserve">d’exploitation </w:t>
      </w:r>
      <w:r w:rsidRPr="00E800F1">
        <w:rPr>
          <w:rFonts w:eastAsia="Arial" w:cs="Arial"/>
        </w:rPr>
        <w:t xml:space="preserve">des services ferroviaires sur les lignes T4, T11 et la branche Esbly-Crécy de la ligne P ainsi que l’exercice de missions de gestion de l’infrastructure ferroviaire sur les lignes T4 et T11, </w:t>
      </w:r>
      <w:r w:rsidR="001A1683">
        <w:rPr>
          <w:rFonts w:eastAsia="Arial" w:cs="Arial"/>
        </w:rPr>
        <w:t>Île-de-France Mobilités</w:t>
      </w:r>
      <w:r w:rsidR="001A1683" w:rsidRPr="00E800F1">
        <w:rPr>
          <w:rFonts w:eastAsia="Arial" w:cs="Arial"/>
        </w:rPr>
        <w:t xml:space="preserve"> </w:t>
      </w:r>
      <w:r w:rsidRPr="00E800F1">
        <w:rPr>
          <w:rFonts w:eastAsia="Arial" w:cs="Arial"/>
        </w:rPr>
        <w:t>et SNCF Réseau d</w:t>
      </w:r>
      <w:r w:rsidR="00A36A98" w:rsidRPr="00E800F1">
        <w:rPr>
          <w:rFonts w:eastAsia="Arial" w:cs="Arial"/>
        </w:rPr>
        <w:t>o</w:t>
      </w:r>
      <w:r w:rsidR="004B7553" w:rsidRPr="00E800F1">
        <w:rPr>
          <w:rFonts w:eastAsia="Arial" w:cs="Arial"/>
        </w:rPr>
        <w:t>i</w:t>
      </w:r>
      <w:r w:rsidR="00A36A98" w:rsidRPr="00E800F1">
        <w:rPr>
          <w:rFonts w:eastAsia="Arial" w:cs="Arial"/>
        </w:rPr>
        <w:t>v</w:t>
      </w:r>
      <w:r w:rsidR="004B7553" w:rsidRPr="00E800F1">
        <w:rPr>
          <w:rFonts w:eastAsia="Arial" w:cs="Arial"/>
        </w:rPr>
        <w:t>e</w:t>
      </w:r>
      <w:r w:rsidRPr="00E800F1">
        <w:rPr>
          <w:rFonts w:eastAsia="Arial" w:cs="Arial"/>
        </w:rPr>
        <w:t xml:space="preserve">nt ainsi constituer un groupement d’autorités concédantes préalablement au lancement de la procédure de passation. </w:t>
      </w:r>
    </w:p>
    <w:p w14:paraId="5E991C36" w14:textId="7410B6FE" w:rsidR="004B7553" w:rsidRPr="00E800F1" w:rsidRDefault="004B7553" w:rsidP="714962D1">
      <w:pPr>
        <w:rPr>
          <w:rFonts w:eastAsia="Arial" w:cs="Arial"/>
        </w:rPr>
      </w:pPr>
    </w:p>
    <w:p w14:paraId="32C92DC9" w14:textId="77777777" w:rsidR="00685DF2" w:rsidRDefault="00D14F9A" w:rsidP="714962D1">
      <w:pPr>
        <w:pStyle w:val="Titre3"/>
        <w:rPr>
          <w:rFonts w:eastAsia="Arial"/>
        </w:rPr>
      </w:pPr>
      <w:bookmarkStart w:id="74" w:name="_Toc28095715"/>
      <w:r w:rsidRPr="00E800F1">
        <w:rPr>
          <w:rFonts w:eastAsia="Arial"/>
        </w:rPr>
        <w:t>Bilan avantages/ inconvénients</w:t>
      </w:r>
      <w:bookmarkEnd w:id="74"/>
      <w:r w:rsidRPr="00E800F1">
        <w:rPr>
          <w:rFonts w:eastAsia="Arial"/>
        </w:rPr>
        <w:t xml:space="preserve"> </w:t>
      </w:r>
    </w:p>
    <w:p w14:paraId="6AEE3BD4" w14:textId="77777777" w:rsidR="00685DF2" w:rsidRPr="00E800F1" w:rsidRDefault="00685DF2" w:rsidP="00E800F1">
      <w:pPr>
        <w:pStyle w:val="Sansinterligne"/>
        <w:keepNext/>
        <w:rPr>
          <w:rFonts w:eastAsia="Arial" w:cs="Arial"/>
        </w:rPr>
      </w:pPr>
    </w:p>
    <w:p w14:paraId="507A1C9D" w14:textId="77777777" w:rsidR="00685DF2" w:rsidRDefault="00D14F9A" w:rsidP="714962D1">
      <w:pPr>
        <w:pStyle w:val="Titre4"/>
        <w:rPr>
          <w:rFonts w:eastAsia="Arial"/>
        </w:rPr>
      </w:pPr>
      <w:bookmarkStart w:id="75" w:name="_Toc28095716"/>
      <w:r w:rsidRPr="00E800F1">
        <w:rPr>
          <w:rFonts w:eastAsia="Arial"/>
        </w:rPr>
        <w:t>Critères techniques et de compétences</w:t>
      </w:r>
      <w:bookmarkEnd w:id="75"/>
    </w:p>
    <w:p w14:paraId="77A8A2C0" w14:textId="77777777" w:rsidR="00685DF2" w:rsidRPr="00E800F1" w:rsidRDefault="00685DF2" w:rsidP="714962D1">
      <w:pPr>
        <w:pStyle w:val="Sansinterligne"/>
        <w:rPr>
          <w:rFonts w:eastAsia="Arial" w:cs="Arial"/>
        </w:rPr>
      </w:pPr>
    </w:p>
    <w:p w14:paraId="1B789949" w14:textId="6E917702" w:rsidR="00685DF2" w:rsidRDefault="00D14F9A" w:rsidP="714962D1">
      <w:pPr>
        <w:rPr>
          <w:rFonts w:eastAsia="Arial" w:cs="Arial"/>
        </w:rPr>
      </w:pPr>
      <w:r w:rsidRPr="00E800F1">
        <w:rPr>
          <w:rFonts w:eastAsia="Arial" w:cs="Arial"/>
        </w:rPr>
        <w:lastRenderedPageBreak/>
        <w:t>Le marché public et la concession permettent de faire intervenir des opérateurs tiers ayant les compétences et</w:t>
      </w:r>
      <w:r w:rsidR="00CC79D5">
        <w:rPr>
          <w:rFonts w:eastAsia="Arial" w:cs="Arial"/>
        </w:rPr>
        <w:t>, le cas échéant,</w:t>
      </w:r>
      <w:r w:rsidRPr="00E800F1">
        <w:rPr>
          <w:rFonts w:eastAsia="Arial" w:cs="Arial"/>
        </w:rPr>
        <w:t xml:space="preserve"> </w:t>
      </w:r>
      <w:r w:rsidR="001A1683" w:rsidRPr="00E800F1">
        <w:rPr>
          <w:rFonts w:eastAsia="Arial" w:cs="Arial"/>
        </w:rPr>
        <w:t>le matériel nécessaire</w:t>
      </w:r>
      <w:r w:rsidRPr="00E800F1">
        <w:rPr>
          <w:rFonts w:eastAsia="Arial" w:cs="Arial"/>
        </w:rPr>
        <w:t xml:space="preserve"> à l’exploitation du service.</w:t>
      </w:r>
    </w:p>
    <w:p w14:paraId="261EF7C6" w14:textId="77777777" w:rsidR="00FC5BA7" w:rsidRPr="00E800F1" w:rsidRDefault="00FC5BA7" w:rsidP="714962D1">
      <w:pPr>
        <w:rPr>
          <w:rFonts w:eastAsia="Arial" w:cs="Arial"/>
        </w:rPr>
      </w:pPr>
    </w:p>
    <w:p w14:paraId="6D05BCD0" w14:textId="0F9D984E" w:rsidR="00102CA5" w:rsidRDefault="00D14F9A" w:rsidP="714962D1">
      <w:pPr>
        <w:rPr>
          <w:rFonts w:eastAsia="Arial" w:cs="Arial"/>
        </w:rPr>
      </w:pPr>
      <w:r w:rsidRPr="00E800F1">
        <w:rPr>
          <w:rFonts w:eastAsia="Arial" w:cs="Arial"/>
        </w:rPr>
        <w:t>Contrairement au marché, une concession permet de confier le financement d’investissements à l’opérateur exploitant</w:t>
      </w:r>
      <w:r w:rsidR="00FC5BA7" w:rsidRPr="00E800F1">
        <w:rPr>
          <w:rFonts w:eastAsia="Arial" w:cs="Arial"/>
        </w:rPr>
        <w:t xml:space="preserve"> (</w:t>
      </w:r>
      <w:r w:rsidR="00C567FE">
        <w:rPr>
          <w:rFonts w:eastAsia="Arial" w:cs="Arial"/>
        </w:rPr>
        <w:t>portage de</w:t>
      </w:r>
      <w:r w:rsidR="00FC5BA7" w:rsidRPr="00E800F1">
        <w:rPr>
          <w:rFonts w:eastAsia="Arial" w:cs="Arial"/>
        </w:rPr>
        <w:t xml:space="preserve"> la maîtrise d’ouvrage</w:t>
      </w:r>
      <w:r w:rsidR="00C567FE">
        <w:rPr>
          <w:rFonts w:eastAsia="Arial" w:cs="Arial"/>
        </w:rPr>
        <w:t xml:space="preserve"> par le concessionnaire</w:t>
      </w:r>
      <w:r w:rsidR="00FC5BA7" w:rsidRPr="00E800F1">
        <w:rPr>
          <w:rFonts w:eastAsia="Arial" w:cs="Arial"/>
        </w:rPr>
        <w:t>)</w:t>
      </w:r>
      <w:r w:rsidRPr="00E800F1">
        <w:rPr>
          <w:rFonts w:eastAsia="Arial" w:cs="Arial"/>
        </w:rPr>
        <w:t>, ce qui limite les risques d’interface</w:t>
      </w:r>
      <w:r w:rsidR="00C5031C" w:rsidRPr="00E800F1">
        <w:rPr>
          <w:rFonts w:eastAsia="Arial" w:cs="Arial"/>
        </w:rPr>
        <w:t>s</w:t>
      </w:r>
      <w:r w:rsidRPr="00E800F1">
        <w:rPr>
          <w:rFonts w:eastAsia="Arial" w:cs="Arial"/>
        </w:rPr>
        <w:t xml:space="preserve"> entre la maitrise d’ouvrage et l’exploitation.</w:t>
      </w:r>
    </w:p>
    <w:p w14:paraId="59064547" w14:textId="77777777" w:rsidR="00FC5BA7" w:rsidRPr="00E800F1" w:rsidRDefault="00FC5BA7" w:rsidP="714962D1">
      <w:pPr>
        <w:rPr>
          <w:rFonts w:eastAsia="Arial" w:cs="Arial"/>
        </w:rPr>
      </w:pPr>
    </w:p>
    <w:p w14:paraId="71E30B65" w14:textId="14F65484" w:rsidR="00102CA5" w:rsidRDefault="00102CA5" w:rsidP="714962D1">
      <w:pPr>
        <w:rPr>
          <w:rFonts w:eastAsia="Arial" w:cs="Arial"/>
        </w:rPr>
      </w:pPr>
      <w:r w:rsidRPr="00E800F1">
        <w:rPr>
          <w:rFonts w:eastAsia="Arial" w:cs="Arial"/>
        </w:rPr>
        <w:t xml:space="preserve">Dans le cadre du réseau </w:t>
      </w:r>
      <w:r w:rsidR="00184A33" w:rsidRPr="00E800F1">
        <w:rPr>
          <w:rFonts w:eastAsia="Arial" w:cs="Arial"/>
        </w:rPr>
        <w:t>Transilien</w:t>
      </w:r>
      <w:r w:rsidRPr="00E800F1">
        <w:rPr>
          <w:rFonts w:eastAsia="Arial" w:cs="Arial"/>
        </w:rPr>
        <w:t xml:space="preserve">, Île-de-France Mobilités </w:t>
      </w:r>
      <w:r w:rsidR="000625C8" w:rsidRPr="00E800F1">
        <w:rPr>
          <w:rFonts w:eastAsia="Arial" w:cs="Arial"/>
        </w:rPr>
        <w:t>porte l’investissement du</w:t>
      </w:r>
      <w:r w:rsidRPr="00E800F1">
        <w:rPr>
          <w:rFonts w:eastAsia="Arial" w:cs="Arial"/>
        </w:rPr>
        <w:t xml:space="preserve"> matériel roulant</w:t>
      </w:r>
      <w:r w:rsidR="00FC5BA7" w:rsidRPr="00E800F1">
        <w:rPr>
          <w:rFonts w:eastAsia="Arial" w:cs="Arial"/>
        </w:rPr>
        <w:t xml:space="preserve"> </w:t>
      </w:r>
      <w:r w:rsidR="000625C8" w:rsidRPr="00E800F1">
        <w:rPr>
          <w:rFonts w:eastAsia="Arial" w:cs="Arial"/>
        </w:rPr>
        <w:t>qui a vocation à lui être transféré. Les investissements sur les biens immobiliers nécessaires à l’exploitation des lignes T4, T11</w:t>
      </w:r>
      <w:r w:rsidR="00FF1C39" w:rsidRPr="00E800F1">
        <w:rPr>
          <w:rFonts w:eastAsia="Arial" w:cs="Arial"/>
        </w:rPr>
        <w:t xml:space="preserve"> </w:t>
      </w:r>
      <w:r w:rsidR="000625C8" w:rsidRPr="00E800F1">
        <w:rPr>
          <w:rFonts w:eastAsia="Arial" w:cs="Arial"/>
        </w:rPr>
        <w:t xml:space="preserve">et </w:t>
      </w:r>
      <w:r w:rsidR="00FF1C39" w:rsidRPr="00E800F1">
        <w:rPr>
          <w:rFonts w:eastAsia="Arial" w:cs="Arial"/>
        </w:rPr>
        <w:t xml:space="preserve">à </w:t>
      </w:r>
      <w:r w:rsidR="000625C8" w:rsidRPr="00E800F1">
        <w:rPr>
          <w:rFonts w:eastAsia="Arial" w:cs="Arial"/>
        </w:rPr>
        <w:t xml:space="preserve">la branche Esbly-Crécy de la ligne P et </w:t>
      </w:r>
      <w:r w:rsidR="00FF1C39" w:rsidRPr="00E800F1">
        <w:rPr>
          <w:rFonts w:eastAsia="Arial" w:cs="Arial"/>
        </w:rPr>
        <w:t xml:space="preserve">à </w:t>
      </w:r>
      <w:r w:rsidR="000625C8" w:rsidRPr="00E800F1">
        <w:rPr>
          <w:rFonts w:eastAsia="Arial" w:cs="Arial"/>
        </w:rPr>
        <w:t xml:space="preserve">la </w:t>
      </w:r>
      <w:r w:rsidR="00FF1C39" w:rsidRPr="00E800F1">
        <w:rPr>
          <w:rFonts w:eastAsia="Arial" w:cs="Arial"/>
        </w:rPr>
        <w:t xml:space="preserve">gestion </w:t>
      </w:r>
      <w:r w:rsidR="000625C8" w:rsidRPr="00E800F1">
        <w:rPr>
          <w:rFonts w:eastAsia="Arial" w:cs="Arial"/>
        </w:rPr>
        <w:t xml:space="preserve">de l’infrastructure sur la section urbaine de la ligne T4 sont financés par </w:t>
      </w:r>
      <w:r w:rsidR="00FF1C39" w:rsidRPr="00E800F1">
        <w:rPr>
          <w:rFonts w:eastAsia="Arial" w:cs="Arial"/>
        </w:rPr>
        <w:t>Île-de-France</w:t>
      </w:r>
      <w:r w:rsidR="000625C8" w:rsidRPr="00E800F1">
        <w:rPr>
          <w:rFonts w:eastAsia="Arial" w:cs="Arial"/>
        </w:rPr>
        <w:t xml:space="preserve"> Mobilités</w:t>
      </w:r>
      <w:r w:rsidR="008556EE" w:rsidRPr="00E800F1">
        <w:rPr>
          <w:rFonts w:eastAsia="Arial" w:cs="Arial"/>
        </w:rPr>
        <w:t>. Les investissements sur</w:t>
      </w:r>
      <w:r w:rsidR="00FF1C39" w:rsidRPr="00E800F1">
        <w:rPr>
          <w:rFonts w:eastAsia="Arial" w:cs="Arial"/>
        </w:rPr>
        <w:t xml:space="preserve"> les</w:t>
      </w:r>
      <w:r w:rsidR="008556EE" w:rsidRPr="00E800F1">
        <w:rPr>
          <w:rFonts w:eastAsia="Arial" w:cs="Arial"/>
        </w:rPr>
        <w:t xml:space="preserve"> biens immobiliers nécessaires à la gestion des</w:t>
      </w:r>
      <w:r w:rsidR="00FF1C39" w:rsidRPr="00E800F1">
        <w:rPr>
          <w:rFonts w:eastAsia="Arial" w:cs="Arial"/>
        </w:rPr>
        <w:t xml:space="preserve"> points d’arrêt</w:t>
      </w:r>
      <w:r w:rsidR="008556EE" w:rsidRPr="00E800F1">
        <w:rPr>
          <w:rFonts w:eastAsia="Arial" w:cs="Arial"/>
        </w:rPr>
        <w:t xml:space="preserve"> sont, quant à eux, financés par Île-de-France Mobilités et SNCF-Gares &amp; Connexion</w:t>
      </w:r>
      <w:r w:rsidRPr="00E800F1">
        <w:rPr>
          <w:rFonts w:eastAsia="Arial" w:cs="Arial"/>
        </w:rPr>
        <w:t xml:space="preserve">. Les opérateurs n’auront donc que peu, voire pas d’investissements à porter dans le cadre </w:t>
      </w:r>
      <w:r w:rsidR="00FF030C" w:rsidRPr="00E800F1">
        <w:rPr>
          <w:rFonts w:eastAsia="Arial" w:cs="Arial"/>
        </w:rPr>
        <w:t>du futur contrat</w:t>
      </w:r>
      <w:r w:rsidRPr="00E800F1">
        <w:rPr>
          <w:rFonts w:eastAsia="Arial" w:cs="Arial"/>
        </w:rPr>
        <w:t xml:space="preserve">. </w:t>
      </w:r>
    </w:p>
    <w:p w14:paraId="199FED41" w14:textId="7511E1DA" w:rsidR="00685DF2" w:rsidRPr="00E800F1" w:rsidRDefault="00685DF2" w:rsidP="714962D1">
      <w:pPr>
        <w:rPr>
          <w:rFonts w:eastAsia="Arial" w:cs="Arial"/>
        </w:rPr>
      </w:pPr>
    </w:p>
    <w:p w14:paraId="275D9136" w14:textId="77777777" w:rsidR="00685DF2" w:rsidRDefault="00D14F9A" w:rsidP="714962D1">
      <w:pPr>
        <w:pStyle w:val="Titre4"/>
        <w:rPr>
          <w:rFonts w:eastAsia="Arial"/>
        </w:rPr>
      </w:pPr>
      <w:bookmarkStart w:id="76" w:name="_Toc28095717"/>
      <w:r w:rsidRPr="00E800F1">
        <w:rPr>
          <w:rFonts w:eastAsia="Arial"/>
        </w:rPr>
        <w:t>Critères de partage de la responsabilité</w:t>
      </w:r>
      <w:bookmarkEnd w:id="76"/>
    </w:p>
    <w:p w14:paraId="4B9879BE" w14:textId="77777777" w:rsidR="00685DF2" w:rsidRPr="00E800F1" w:rsidRDefault="00685DF2" w:rsidP="714962D1">
      <w:pPr>
        <w:pStyle w:val="Sansinterligne"/>
        <w:rPr>
          <w:rFonts w:eastAsia="Arial" w:cs="Arial"/>
        </w:rPr>
      </w:pPr>
    </w:p>
    <w:p w14:paraId="7C5803AD" w14:textId="1DEA0ABD" w:rsidR="009B3659" w:rsidRDefault="009B3659" w:rsidP="714962D1">
      <w:pPr>
        <w:rPr>
          <w:rFonts w:eastAsia="Arial" w:cs="Arial"/>
        </w:rPr>
      </w:pPr>
      <w:r w:rsidRPr="00E800F1">
        <w:rPr>
          <w:rFonts w:eastAsia="Arial" w:cs="Arial"/>
        </w:rPr>
        <w:t xml:space="preserve">Dans les deux hypothèses, </w:t>
      </w:r>
      <w:r w:rsidR="00A73E4C" w:rsidRPr="00E800F1">
        <w:rPr>
          <w:rFonts w:eastAsia="Arial" w:cs="Arial"/>
        </w:rPr>
        <w:t>l’Autorité organisatrice garde la maîtrise des conditions d’organisatio</w:t>
      </w:r>
      <w:r w:rsidR="00581448" w:rsidRPr="00E800F1">
        <w:rPr>
          <w:rFonts w:eastAsia="Arial" w:cs="Arial"/>
        </w:rPr>
        <w:t xml:space="preserve">n, </w:t>
      </w:r>
      <w:r w:rsidR="00A73E4C" w:rsidRPr="00E800F1">
        <w:rPr>
          <w:rFonts w:eastAsia="Arial" w:cs="Arial"/>
        </w:rPr>
        <w:t xml:space="preserve">d’adaptabilité et d’exploitation des services.  </w:t>
      </w:r>
    </w:p>
    <w:p w14:paraId="1542749C" w14:textId="77777777" w:rsidR="009B3659" w:rsidRPr="00E800F1" w:rsidRDefault="009B3659" w:rsidP="714962D1">
      <w:pPr>
        <w:rPr>
          <w:rFonts w:eastAsia="Arial" w:cs="Arial"/>
        </w:rPr>
      </w:pPr>
    </w:p>
    <w:p w14:paraId="4D29A950" w14:textId="3915C274" w:rsidR="00685DF2" w:rsidRDefault="003C0754" w:rsidP="714962D1">
      <w:pPr>
        <w:rPr>
          <w:rFonts w:eastAsia="Arial" w:cs="Arial"/>
        </w:rPr>
      </w:pPr>
      <w:r w:rsidRPr="00E800F1">
        <w:rPr>
          <w:rFonts w:eastAsia="Arial" w:cs="Arial"/>
        </w:rPr>
        <w:t>L</w:t>
      </w:r>
      <w:r w:rsidR="00A73E4C" w:rsidRPr="00E800F1">
        <w:rPr>
          <w:rFonts w:eastAsia="Arial" w:cs="Arial"/>
        </w:rPr>
        <w:t>’Autorité organisatrice</w:t>
      </w:r>
      <w:r w:rsidR="00102CA5" w:rsidRPr="00E800F1">
        <w:rPr>
          <w:rFonts w:eastAsia="Arial" w:cs="Arial"/>
        </w:rPr>
        <w:t xml:space="preserve"> </w:t>
      </w:r>
      <w:r w:rsidR="00D14F9A" w:rsidRPr="00E800F1">
        <w:rPr>
          <w:rFonts w:eastAsia="Arial" w:cs="Arial"/>
        </w:rPr>
        <w:t>reste responsable du service</w:t>
      </w:r>
      <w:r w:rsidR="00A73E4C" w:rsidRPr="00E800F1">
        <w:rPr>
          <w:rFonts w:eastAsia="Arial" w:cs="Arial"/>
        </w:rPr>
        <w:t xml:space="preserve"> et, à ce titre, assure un </w:t>
      </w:r>
      <w:r w:rsidR="00D14F9A" w:rsidRPr="00E800F1">
        <w:rPr>
          <w:rFonts w:eastAsia="Arial" w:cs="Arial"/>
        </w:rPr>
        <w:t xml:space="preserve">contrôle rigoureux de l’activité fournie par </w:t>
      </w:r>
      <w:r w:rsidR="00A73E4C" w:rsidRPr="00E800F1">
        <w:rPr>
          <w:rFonts w:eastAsia="Arial" w:cs="Arial"/>
        </w:rPr>
        <w:t>l’opérateur</w:t>
      </w:r>
      <w:r w:rsidR="00D14F9A" w:rsidRPr="00E800F1">
        <w:rPr>
          <w:rFonts w:eastAsia="Arial" w:cs="Arial"/>
        </w:rPr>
        <w:t>.</w:t>
      </w:r>
    </w:p>
    <w:p w14:paraId="22C54FA3" w14:textId="77777777" w:rsidR="009B3659" w:rsidRPr="00E800F1" w:rsidRDefault="009B3659" w:rsidP="714962D1">
      <w:pPr>
        <w:rPr>
          <w:rFonts w:eastAsia="Arial" w:cs="Arial"/>
        </w:rPr>
      </w:pPr>
    </w:p>
    <w:p w14:paraId="2AAC2DB0" w14:textId="14E7B2F6" w:rsidR="00BC1553" w:rsidRDefault="00CC79D5" w:rsidP="714962D1">
      <w:pPr>
        <w:rPr>
          <w:rFonts w:eastAsia="Arial" w:cs="Arial"/>
        </w:rPr>
      </w:pPr>
      <w:r>
        <w:rPr>
          <w:rFonts w:eastAsia="Arial" w:cs="Arial"/>
        </w:rPr>
        <w:t>Toutefois</w:t>
      </w:r>
      <w:r w:rsidR="009B3659" w:rsidRPr="00E800F1">
        <w:rPr>
          <w:rFonts w:eastAsia="Arial" w:cs="Arial"/>
        </w:rPr>
        <w:t>, dans le cas d’une concession,</w:t>
      </w:r>
      <w:r w:rsidR="00D14F9A" w:rsidRPr="00E800F1">
        <w:rPr>
          <w:rFonts w:eastAsia="Arial" w:cs="Arial"/>
        </w:rPr>
        <w:t xml:space="preserve"> le service est géré aux risques et périls de l’exploitant. Cette gestion externalisée permet, de manière plus importante que dans le cas d’un marché public, de transférer les </w:t>
      </w:r>
      <w:r w:rsidR="00C36EAA">
        <w:rPr>
          <w:rFonts w:eastAsia="Arial" w:cs="Arial"/>
        </w:rPr>
        <w:t xml:space="preserve">risques </w:t>
      </w:r>
      <w:r w:rsidR="00D14F9A" w:rsidRPr="00E800F1">
        <w:rPr>
          <w:rFonts w:eastAsia="Arial" w:cs="Arial"/>
        </w:rPr>
        <w:t>d’exploitation et financier</w:t>
      </w:r>
      <w:r w:rsidR="00C36EAA">
        <w:rPr>
          <w:rFonts w:eastAsia="Arial" w:cs="Arial"/>
        </w:rPr>
        <w:t>s</w:t>
      </w:r>
      <w:r w:rsidR="00D14F9A" w:rsidRPr="00E800F1">
        <w:rPr>
          <w:rFonts w:eastAsia="Arial" w:cs="Arial"/>
        </w:rPr>
        <w:t xml:space="preserve"> au cocontractant.</w:t>
      </w:r>
      <w:r w:rsidR="00BC1553" w:rsidRPr="00E800F1">
        <w:rPr>
          <w:rFonts w:eastAsia="Arial" w:cs="Arial"/>
        </w:rPr>
        <w:t xml:space="preserve"> </w:t>
      </w:r>
    </w:p>
    <w:p w14:paraId="051A82D0" w14:textId="77777777" w:rsidR="00C5031C" w:rsidRPr="00E800F1" w:rsidRDefault="00C5031C" w:rsidP="714962D1">
      <w:pPr>
        <w:rPr>
          <w:rFonts w:eastAsia="Arial" w:cs="Arial"/>
        </w:rPr>
      </w:pPr>
    </w:p>
    <w:p w14:paraId="10F2846A" w14:textId="77777777" w:rsidR="00685DF2" w:rsidRDefault="00D14F9A" w:rsidP="714962D1">
      <w:pPr>
        <w:pStyle w:val="Titre4"/>
        <w:rPr>
          <w:rFonts w:eastAsia="Arial"/>
        </w:rPr>
      </w:pPr>
      <w:bookmarkStart w:id="77" w:name="_Toc28095718"/>
      <w:r w:rsidRPr="00E800F1">
        <w:rPr>
          <w:rFonts w:eastAsia="Arial"/>
        </w:rPr>
        <w:t>Critères économiques</w:t>
      </w:r>
      <w:bookmarkEnd w:id="77"/>
    </w:p>
    <w:p w14:paraId="42CE832A" w14:textId="77777777" w:rsidR="00685DF2" w:rsidRPr="00E800F1" w:rsidRDefault="00685DF2" w:rsidP="714962D1">
      <w:pPr>
        <w:pStyle w:val="Sansinterligne"/>
        <w:rPr>
          <w:rFonts w:eastAsia="Arial" w:cs="Arial"/>
        </w:rPr>
      </w:pPr>
    </w:p>
    <w:p w14:paraId="078AC5FE" w14:textId="6954C5F8" w:rsidR="00685DF2" w:rsidRDefault="00D14F9A" w:rsidP="714962D1">
      <w:pPr>
        <w:rPr>
          <w:rFonts w:eastAsia="Arial" w:cs="Arial"/>
        </w:rPr>
      </w:pPr>
      <w:r w:rsidRPr="00E800F1">
        <w:rPr>
          <w:rFonts w:eastAsia="Arial" w:cs="Arial"/>
        </w:rPr>
        <w:t xml:space="preserve">Les modes de gestion </w:t>
      </w:r>
      <w:r w:rsidR="000B69B3" w:rsidRPr="00E800F1">
        <w:rPr>
          <w:rFonts w:eastAsia="Arial" w:cs="Arial"/>
        </w:rPr>
        <w:t xml:space="preserve">externalisée </w:t>
      </w:r>
      <w:r w:rsidRPr="00E800F1">
        <w:rPr>
          <w:rFonts w:eastAsia="Arial" w:cs="Arial"/>
        </w:rPr>
        <w:t>(marché ou concession) permettent de transférer le risque industriel, c’est-à-dire les risques de dérives des coûts d’exploitation, à l’exploitant.</w:t>
      </w:r>
    </w:p>
    <w:p w14:paraId="2D7C848B" w14:textId="77777777" w:rsidR="00C5031C" w:rsidRPr="00E800F1" w:rsidRDefault="00C5031C" w:rsidP="714962D1">
      <w:pPr>
        <w:rPr>
          <w:rFonts w:eastAsia="Arial" w:cs="Arial"/>
        </w:rPr>
      </w:pPr>
    </w:p>
    <w:p w14:paraId="71DA4BAE" w14:textId="10C3C0EE" w:rsidR="00685DF2" w:rsidRPr="006A763D" w:rsidRDefault="00D14F9A" w:rsidP="714962D1">
      <w:pPr>
        <w:rPr>
          <w:rFonts w:eastAsia="Arial" w:cs="Arial"/>
        </w:rPr>
      </w:pPr>
      <w:r w:rsidRPr="00E800F1">
        <w:rPr>
          <w:rFonts w:eastAsia="Arial" w:cs="Arial"/>
        </w:rPr>
        <w:t xml:space="preserve">Le risque commercial, c’est-à-dire lié à l’évolution de la fréquentation et de la fraude sur le réseau peut être transféré à l’opérateur lorsqu’il est fait usage d’un mode concessif, plus qu’en marché public. Ainsi, pour des services présentant un risque commercial faible, c’est-à-dire des services où le poids des recettes </w:t>
      </w:r>
      <w:r w:rsidR="000B69B3" w:rsidRPr="00E800F1">
        <w:rPr>
          <w:rFonts w:eastAsia="Arial" w:cs="Arial"/>
        </w:rPr>
        <w:t xml:space="preserve">voyageurs </w:t>
      </w:r>
      <w:r w:rsidRPr="00E800F1">
        <w:rPr>
          <w:rFonts w:eastAsia="Arial" w:cs="Arial"/>
        </w:rPr>
        <w:t xml:space="preserve">sur le total des coûts n’implique pas une réelle exposition aux aléas du marché, le marché public </w:t>
      </w:r>
      <w:r w:rsidR="006E4A80" w:rsidRPr="00E800F1">
        <w:rPr>
          <w:rFonts w:eastAsia="Arial" w:cs="Arial"/>
        </w:rPr>
        <w:t xml:space="preserve">constitue </w:t>
      </w:r>
      <w:r w:rsidR="006E4A80" w:rsidRPr="00E800F1">
        <w:rPr>
          <w:rFonts w:eastAsia="Arial" w:cs="Arial"/>
          <w:i/>
          <w:iCs/>
        </w:rPr>
        <w:t>a priori</w:t>
      </w:r>
      <w:r w:rsidR="006E4A80" w:rsidRPr="00E800F1">
        <w:rPr>
          <w:rFonts w:eastAsia="Arial" w:cs="Arial"/>
        </w:rPr>
        <w:t xml:space="preserve"> </w:t>
      </w:r>
      <w:r w:rsidRPr="00E800F1">
        <w:rPr>
          <w:rFonts w:eastAsia="Arial" w:cs="Arial"/>
        </w:rPr>
        <w:t>la forme de contractualisation la plus adaptée. A l’inverse, le recours à une concession correspond à une situation où l’exploitant doit assumer une part non négligeable des aléas du marché (en l’espèce, la fréquentation du réseau et le taux de fraude)</w:t>
      </w:r>
      <w:r w:rsidR="006758E8" w:rsidRPr="00E800F1">
        <w:rPr>
          <w:rFonts w:eastAsia="Arial" w:cs="Arial"/>
        </w:rPr>
        <w:t xml:space="preserve"> et, en tout état de cause, où sa rémunération globale est susceptible d’être inférieure aux dépenses d’exploitation</w:t>
      </w:r>
      <w:r w:rsidR="006A763D" w:rsidRPr="00E800F1">
        <w:rPr>
          <w:rFonts w:eastAsia="Arial" w:cs="Arial"/>
        </w:rPr>
        <w:t xml:space="preserve"> (risque de perte financière pour l’exploitant : CJCE, 10 septembre 2009, </w:t>
      </w:r>
      <w:proofErr w:type="spellStart"/>
      <w:r w:rsidR="006A763D" w:rsidRPr="00E800F1">
        <w:rPr>
          <w:rFonts w:eastAsia="Arial" w:cs="Arial"/>
          <w:i/>
          <w:iCs/>
        </w:rPr>
        <w:t>Eurawasser</w:t>
      </w:r>
      <w:proofErr w:type="spellEnd"/>
      <w:r w:rsidR="006A763D" w:rsidRPr="00E800F1">
        <w:rPr>
          <w:rFonts w:eastAsia="Arial" w:cs="Arial"/>
        </w:rPr>
        <w:t xml:space="preserve">, C206/08 ; CE, 19 novembre 2010, </w:t>
      </w:r>
      <w:proofErr w:type="spellStart"/>
      <w:r w:rsidR="006A763D" w:rsidRPr="00E800F1">
        <w:rPr>
          <w:rFonts w:eastAsia="Arial" w:cs="Arial"/>
          <w:i/>
          <w:iCs/>
        </w:rPr>
        <w:t>Dingreville</w:t>
      </w:r>
      <w:proofErr w:type="spellEnd"/>
      <w:r w:rsidR="006A763D" w:rsidRPr="00E800F1">
        <w:rPr>
          <w:rFonts w:eastAsia="Arial" w:cs="Arial"/>
        </w:rPr>
        <w:t>, n° 320169)</w:t>
      </w:r>
      <w:r w:rsidR="006758E8" w:rsidRPr="00E800F1">
        <w:rPr>
          <w:rFonts w:eastAsia="Arial" w:cs="Arial"/>
        </w:rPr>
        <w:t xml:space="preserve">.  </w:t>
      </w:r>
    </w:p>
    <w:p w14:paraId="57CD9E0C" w14:textId="77777777" w:rsidR="003C0754" w:rsidRPr="00E800F1" w:rsidRDefault="003C0754" w:rsidP="714962D1">
      <w:pPr>
        <w:rPr>
          <w:rFonts w:eastAsia="Arial" w:cs="Arial"/>
        </w:rPr>
      </w:pPr>
    </w:p>
    <w:p w14:paraId="5E964B12" w14:textId="5D8F79C4" w:rsidR="00685DF2" w:rsidRDefault="00D14F9A" w:rsidP="714962D1">
      <w:pPr>
        <w:rPr>
          <w:rFonts w:eastAsia="Arial" w:cs="Arial"/>
        </w:rPr>
      </w:pPr>
      <w:r w:rsidRPr="00E800F1">
        <w:rPr>
          <w:rFonts w:eastAsia="Arial" w:cs="Arial"/>
        </w:rPr>
        <w:t>Par ailleurs, en</w:t>
      </w:r>
      <w:r w:rsidR="00CC79D5">
        <w:rPr>
          <w:rFonts w:eastAsia="Arial" w:cs="Arial"/>
        </w:rPr>
        <w:t xml:space="preserve"> matière de</w:t>
      </w:r>
      <w:r w:rsidRPr="00E800F1">
        <w:rPr>
          <w:rFonts w:eastAsia="Arial" w:cs="Arial"/>
        </w:rPr>
        <w:t xml:space="preserve"> concession, il est possible </w:t>
      </w:r>
      <w:r w:rsidR="00C5031C" w:rsidRPr="00E800F1">
        <w:rPr>
          <w:rFonts w:eastAsia="Arial" w:cs="Arial"/>
        </w:rPr>
        <w:t xml:space="preserve">de mettre en place une réelle incitation financière à </w:t>
      </w:r>
      <w:r w:rsidR="005106C9" w:rsidRPr="00E800F1">
        <w:rPr>
          <w:rFonts w:eastAsia="Arial" w:cs="Arial"/>
        </w:rPr>
        <w:t xml:space="preserve">réaliser </w:t>
      </w:r>
      <w:r w:rsidR="00C5031C" w:rsidRPr="00E800F1">
        <w:rPr>
          <w:rFonts w:eastAsia="Arial" w:cs="Arial"/>
        </w:rPr>
        <w:t>l’offre de transport attendue et un service de qualité. Pour cela</w:t>
      </w:r>
      <w:r w:rsidR="00CC79D5">
        <w:rPr>
          <w:rFonts w:eastAsia="Arial" w:cs="Arial"/>
        </w:rPr>
        <w:t>,</w:t>
      </w:r>
      <w:r w:rsidR="00C5031C" w:rsidRPr="00E800F1">
        <w:rPr>
          <w:rFonts w:eastAsia="Arial" w:cs="Arial"/>
        </w:rPr>
        <w:t xml:space="preserve"> des </w:t>
      </w:r>
      <w:r w:rsidRPr="00E800F1">
        <w:rPr>
          <w:rFonts w:eastAsia="Arial" w:cs="Arial"/>
        </w:rPr>
        <w:t>objectifs de performance </w:t>
      </w:r>
      <w:r w:rsidR="00C5031C" w:rsidRPr="00E800F1">
        <w:rPr>
          <w:rFonts w:eastAsia="Arial" w:cs="Arial"/>
        </w:rPr>
        <w:t>sont imposés à l’exploitant</w:t>
      </w:r>
      <w:r w:rsidR="00CC79D5">
        <w:rPr>
          <w:rFonts w:eastAsia="Arial" w:cs="Arial"/>
        </w:rPr>
        <w:t xml:space="preserve"> en termes notamment de </w:t>
      </w:r>
      <w:r w:rsidRPr="00E800F1">
        <w:rPr>
          <w:rFonts w:eastAsia="Arial" w:cs="Arial"/>
        </w:rPr>
        <w:t xml:space="preserve">qualité de </w:t>
      </w:r>
      <w:r w:rsidRPr="00E800F1">
        <w:rPr>
          <w:rFonts w:eastAsia="Arial" w:cs="Arial"/>
        </w:rPr>
        <w:lastRenderedPageBreak/>
        <w:t xml:space="preserve">service et </w:t>
      </w:r>
      <w:r w:rsidR="00CC79D5">
        <w:rPr>
          <w:rFonts w:eastAsia="Arial" w:cs="Arial"/>
        </w:rPr>
        <w:t xml:space="preserve">de </w:t>
      </w:r>
      <w:r w:rsidRPr="00E800F1">
        <w:rPr>
          <w:rFonts w:eastAsia="Arial" w:cs="Arial"/>
        </w:rPr>
        <w:t>réalisation de son offre de transport</w:t>
      </w:r>
      <w:r w:rsidR="00CC79D5">
        <w:rPr>
          <w:rFonts w:eastAsia="Arial" w:cs="Arial"/>
        </w:rPr>
        <w:t>. U</w:t>
      </w:r>
      <w:r w:rsidRPr="00E800F1">
        <w:rPr>
          <w:rFonts w:eastAsia="Arial" w:cs="Arial"/>
        </w:rPr>
        <w:t>ne rémunération spécifique et/ou des pénalités</w:t>
      </w:r>
      <w:r w:rsidR="00CC79D5">
        <w:rPr>
          <w:rFonts w:eastAsia="Arial" w:cs="Arial"/>
        </w:rPr>
        <w:t xml:space="preserve"> sont associé</w:t>
      </w:r>
      <w:r w:rsidR="00824995">
        <w:rPr>
          <w:rFonts w:eastAsia="Arial" w:cs="Arial"/>
        </w:rPr>
        <w:t>e</w:t>
      </w:r>
      <w:r w:rsidR="00CC79D5">
        <w:rPr>
          <w:rFonts w:eastAsia="Arial" w:cs="Arial"/>
        </w:rPr>
        <w:t xml:space="preserve">s </w:t>
      </w:r>
      <w:r w:rsidR="00C567FE">
        <w:rPr>
          <w:rFonts w:eastAsia="Arial" w:cs="Arial"/>
        </w:rPr>
        <w:t>à ces objectifs</w:t>
      </w:r>
      <w:r w:rsidRPr="00E800F1">
        <w:rPr>
          <w:rFonts w:eastAsia="Arial" w:cs="Arial"/>
        </w:rPr>
        <w:t xml:space="preserve">. </w:t>
      </w:r>
    </w:p>
    <w:p w14:paraId="3D66A396" w14:textId="77777777" w:rsidR="003C0754" w:rsidRPr="00E800F1" w:rsidRDefault="003C0754" w:rsidP="714962D1">
      <w:pPr>
        <w:rPr>
          <w:rFonts w:eastAsia="Arial" w:cs="Arial"/>
        </w:rPr>
      </w:pPr>
    </w:p>
    <w:p w14:paraId="46CACAEE" w14:textId="643F3FB9" w:rsidR="00685DF2" w:rsidRDefault="00D14F9A" w:rsidP="714962D1">
      <w:pPr>
        <w:rPr>
          <w:rFonts w:eastAsia="Arial" w:cs="Arial"/>
        </w:rPr>
      </w:pPr>
      <w:r w:rsidRPr="00E800F1">
        <w:rPr>
          <w:rFonts w:eastAsia="Arial" w:cs="Arial"/>
        </w:rPr>
        <w:t xml:space="preserve">La concession incite </w:t>
      </w:r>
      <w:r w:rsidR="00C5031C" w:rsidRPr="00E800F1">
        <w:rPr>
          <w:rFonts w:eastAsia="Arial" w:cs="Arial"/>
        </w:rPr>
        <w:t>ainsi</w:t>
      </w:r>
      <w:r w:rsidRPr="00E800F1">
        <w:rPr>
          <w:rFonts w:eastAsia="Arial" w:cs="Arial"/>
        </w:rPr>
        <w:t xml:space="preserve"> l’exploitant à la réussite commerciale du service</w:t>
      </w:r>
      <w:r w:rsidR="00C567FE">
        <w:rPr>
          <w:rFonts w:eastAsia="Arial" w:cs="Arial"/>
        </w:rPr>
        <w:t xml:space="preserve">. Il s’agit là de </w:t>
      </w:r>
      <w:r w:rsidRPr="00E800F1">
        <w:rPr>
          <w:rFonts w:eastAsia="Arial" w:cs="Arial"/>
        </w:rPr>
        <w:t>la contrepartie du transfert du risque vers l’exploitant : celui-ci est « intéressé » à développer commercialement le service, une part de sa rémunération étant fonction de la fréquentation.</w:t>
      </w:r>
    </w:p>
    <w:p w14:paraId="2392C65B" w14:textId="50D04BF4" w:rsidR="004B7553" w:rsidRPr="00E800F1" w:rsidRDefault="004B7553" w:rsidP="714962D1">
      <w:pPr>
        <w:rPr>
          <w:rFonts w:eastAsia="Arial" w:cs="Arial"/>
        </w:rPr>
      </w:pPr>
    </w:p>
    <w:p w14:paraId="61FEA0A3" w14:textId="105A42F5" w:rsidR="004B7553" w:rsidRDefault="004B7553" w:rsidP="714962D1">
      <w:pPr>
        <w:rPr>
          <w:rFonts w:eastAsia="Arial" w:cs="Arial"/>
        </w:rPr>
      </w:pPr>
      <w:r w:rsidRPr="00E800F1">
        <w:rPr>
          <w:rFonts w:eastAsia="Arial" w:cs="Arial"/>
        </w:rPr>
        <w:t xml:space="preserve">Au-delà du risque </w:t>
      </w:r>
      <w:r w:rsidR="00C567FE">
        <w:rPr>
          <w:rFonts w:eastAsia="Arial" w:cs="Arial"/>
        </w:rPr>
        <w:t>lié à</w:t>
      </w:r>
      <w:r w:rsidRPr="00E800F1">
        <w:rPr>
          <w:rFonts w:eastAsia="Arial" w:cs="Arial"/>
        </w:rPr>
        <w:t xml:space="preserve"> l’exploitation du service, la gestion de l’infrastructure ferroviaire peut également exposer l’opérateur à un risque de gestion, et celui-ci peut se voir assigner des objectifs spécifiques à l’exercice de ces missions</w:t>
      </w:r>
      <w:r w:rsidR="00911E81">
        <w:rPr>
          <w:rFonts w:eastAsia="Arial" w:cs="Arial"/>
        </w:rPr>
        <w:t>, dont en particulier le respect de certaines normes tech</w:t>
      </w:r>
      <w:r w:rsidR="00B403AB">
        <w:rPr>
          <w:rFonts w:eastAsia="Arial" w:cs="Arial"/>
        </w:rPr>
        <w:t>n</w:t>
      </w:r>
      <w:r w:rsidR="00911E81">
        <w:rPr>
          <w:rFonts w:eastAsia="Arial" w:cs="Arial"/>
        </w:rPr>
        <w:t>iques</w:t>
      </w:r>
      <w:r w:rsidRPr="00E800F1">
        <w:rPr>
          <w:rFonts w:eastAsia="Arial" w:cs="Arial"/>
        </w:rPr>
        <w:t xml:space="preserve">. </w:t>
      </w:r>
    </w:p>
    <w:p w14:paraId="59F98ABC" w14:textId="77777777" w:rsidR="00C567FE" w:rsidRDefault="00C567FE" w:rsidP="714962D1">
      <w:pPr>
        <w:pStyle w:val="Default"/>
        <w:spacing w:line="276" w:lineRule="auto"/>
        <w:jc w:val="both"/>
        <w:rPr>
          <w:rFonts w:ascii="Arial" w:eastAsia="Arial" w:hAnsi="Arial" w:cs="Arial"/>
          <w:i/>
          <w:iCs/>
          <w:color w:val="auto"/>
          <w:sz w:val="22"/>
          <w:szCs w:val="22"/>
        </w:rPr>
      </w:pPr>
    </w:p>
    <w:p w14:paraId="30BD4490" w14:textId="07361488" w:rsidR="007A730A" w:rsidRPr="00E800F1" w:rsidRDefault="00C567FE" w:rsidP="714962D1">
      <w:pPr>
        <w:pStyle w:val="Default"/>
        <w:spacing w:line="276" w:lineRule="auto"/>
        <w:jc w:val="both"/>
        <w:rPr>
          <w:rFonts w:ascii="Arial" w:eastAsia="Arial" w:hAnsi="Arial" w:cs="Arial"/>
          <w:color w:val="auto"/>
          <w:sz w:val="22"/>
          <w:szCs w:val="22"/>
        </w:rPr>
      </w:pPr>
      <w:r>
        <w:rPr>
          <w:rFonts w:ascii="Arial" w:eastAsia="Arial" w:hAnsi="Arial" w:cs="Arial"/>
          <w:color w:val="auto"/>
          <w:sz w:val="22"/>
          <w:szCs w:val="22"/>
        </w:rPr>
        <w:t xml:space="preserve">Ainsi que précisé </w:t>
      </w:r>
      <w:r w:rsidRPr="00E800F1">
        <w:rPr>
          <w:rFonts w:ascii="Arial" w:eastAsia="Arial" w:hAnsi="Arial" w:cs="Arial"/>
          <w:i/>
          <w:iCs/>
          <w:color w:val="auto"/>
          <w:sz w:val="22"/>
          <w:szCs w:val="22"/>
        </w:rPr>
        <w:t>supra</w:t>
      </w:r>
      <w:r>
        <w:rPr>
          <w:rFonts w:ascii="Arial" w:eastAsia="Arial" w:hAnsi="Arial" w:cs="Arial"/>
          <w:color w:val="auto"/>
          <w:sz w:val="22"/>
          <w:szCs w:val="22"/>
        </w:rPr>
        <w:t xml:space="preserve">, </w:t>
      </w:r>
      <w:r w:rsidRPr="00E800F1">
        <w:rPr>
          <w:rFonts w:ascii="Arial" w:eastAsia="Arial" w:hAnsi="Arial" w:cs="Arial"/>
          <w:color w:val="auto"/>
          <w:sz w:val="22"/>
          <w:szCs w:val="22"/>
        </w:rPr>
        <w:t>l</w:t>
      </w:r>
      <w:r w:rsidR="007A730A" w:rsidRPr="00E800F1">
        <w:rPr>
          <w:rFonts w:ascii="Arial" w:eastAsia="Arial" w:hAnsi="Arial" w:cs="Arial"/>
          <w:color w:val="auto"/>
          <w:sz w:val="22"/>
          <w:szCs w:val="22"/>
        </w:rPr>
        <w:t>a part de risque transférée au concessionnaire implique une réelle exposition aux aléas du marché, de sorte que toute perte potentielle supportée par le concessionnaire ne doit pas être purement théorique ou négligeable.</w:t>
      </w:r>
      <w:r w:rsidR="007A730A" w:rsidRPr="00E800F1">
        <w:rPr>
          <w:rFonts w:ascii="Arial" w:eastAsia="Arial" w:hAnsi="Arial" w:cs="Arial"/>
          <w:i/>
          <w:iCs/>
          <w:color w:val="auto"/>
          <w:sz w:val="22"/>
          <w:szCs w:val="22"/>
        </w:rPr>
        <w:t xml:space="preserve"> </w:t>
      </w:r>
      <w:r w:rsidRPr="00E800F1">
        <w:rPr>
          <w:rFonts w:ascii="Arial" w:eastAsia="Arial" w:hAnsi="Arial" w:cs="Arial"/>
          <w:color w:val="auto"/>
          <w:sz w:val="22"/>
          <w:szCs w:val="22"/>
        </w:rPr>
        <w:t>L’article L. 1121-1 du Code de la Commande publique précise à cet égard que «</w:t>
      </w:r>
      <w:r w:rsidRPr="1AFB9765">
        <w:rPr>
          <w:rFonts w:ascii="Arial" w:eastAsia="Arial" w:hAnsi="Arial" w:cs="Arial"/>
          <w:i/>
          <w:iCs/>
          <w:color w:val="auto"/>
          <w:sz w:val="22"/>
          <w:szCs w:val="22"/>
        </w:rPr>
        <w:t> </w:t>
      </w:r>
      <w:r w:rsidR="007A730A" w:rsidRPr="00E800F1">
        <w:rPr>
          <w:rFonts w:ascii="Arial" w:eastAsia="Arial" w:hAnsi="Arial" w:cs="Arial"/>
          <w:i/>
          <w:iCs/>
          <w:color w:val="auto"/>
          <w:sz w:val="22"/>
          <w:szCs w:val="22"/>
        </w:rPr>
        <w:t>Le concessionnaire assume le risque d'exploitation lorsque, dans des conditions d'exploitation normales, il n'est pas assuré d'amortir les investissements ou les coûts, liés à l'exploitation de l'ouvrage ou du service, qu'il a supportés</w:t>
      </w:r>
      <w:r w:rsidR="007A730A" w:rsidRPr="00E800F1">
        <w:rPr>
          <w:rFonts w:ascii="Arial" w:eastAsia="Arial" w:hAnsi="Arial" w:cs="Arial"/>
          <w:color w:val="auto"/>
          <w:sz w:val="22"/>
          <w:szCs w:val="22"/>
        </w:rPr>
        <w:t> ».</w:t>
      </w:r>
    </w:p>
    <w:p w14:paraId="67FC035B" w14:textId="77777777" w:rsidR="007A730A" w:rsidRPr="00E800F1" w:rsidRDefault="007A730A" w:rsidP="714962D1">
      <w:pPr>
        <w:pStyle w:val="Default"/>
        <w:jc w:val="both"/>
        <w:rPr>
          <w:rFonts w:ascii="Arial" w:eastAsia="Arial" w:hAnsi="Arial" w:cs="Arial"/>
          <w:color w:val="auto"/>
          <w:sz w:val="22"/>
          <w:szCs w:val="22"/>
        </w:rPr>
      </w:pPr>
    </w:p>
    <w:p w14:paraId="3724DD0A" w14:textId="000B190E" w:rsidR="0023007E" w:rsidRDefault="007A730A" w:rsidP="714962D1">
      <w:pPr>
        <w:rPr>
          <w:rFonts w:eastAsia="Arial" w:cs="Arial"/>
        </w:rPr>
      </w:pPr>
      <w:r w:rsidRPr="00E800F1">
        <w:rPr>
          <w:rFonts w:eastAsia="Arial" w:cs="Arial"/>
        </w:rPr>
        <w:t xml:space="preserve">C’est </w:t>
      </w:r>
      <w:r w:rsidR="0023007E" w:rsidRPr="00E800F1">
        <w:rPr>
          <w:rFonts w:eastAsia="Arial" w:cs="Arial"/>
        </w:rPr>
        <w:t>ainsi principalement par</w:t>
      </w:r>
      <w:r w:rsidRPr="00E800F1">
        <w:rPr>
          <w:rFonts w:eastAsia="Arial" w:cs="Arial"/>
        </w:rPr>
        <w:t xml:space="preserve"> </w:t>
      </w:r>
      <w:r w:rsidR="00C567FE">
        <w:rPr>
          <w:rFonts w:eastAsia="Arial" w:cs="Arial"/>
        </w:rPr>
        <w:t>le degré d</w:t>
      </w:r>
      <w:r w:rsidRPr="00E800F1">
        <w:rPr>
          <w:rFonts w:eastAsia="Arial" w:cs="Arial"/>
        </w:rPr>
        <w:t xml:space="preserve">e risque supporté par </w:t>
      </w:r>
      <w:r w:rsidR="003C0754" w:rsidRPr="00E800F1">
        <w:rPr>
          <w:rFonts w:eastAsia="Arial" w:cs="Arial"/>
        </w:rPr>
        <w:t>l’opérateur</w:t>
      </w:r>
      <w:r w:rsidRPr="00E800F1">
        <w:rPr>
          <w:rFonts w:eastAsia="Arial" w:cs="Arial"/>
        </w:rPr>
        <w:t xml:space="preserve"> </w:t>
      </w:r>
      <w:r w:rsidR="00C567FE">
        <w:rPr>
          <w:rFonts w:eastAsia="Arial" w:cs="Arial"/>
        </w:rPr>
        <w:t xml:space="preserve">qu’un contrat peut être qualifié de concession ou de marché. </w:t>
      </w:r>
    </w:p>
    <w:p w14:paraId="7CC64353" w14:textId="5D11C6FB" w:rsidR="006A763D" w:rsidRPr="00E800F1" w:rsidRDefault="006A763D" w:rsidP="714962D1">
      <w:pPr>
        <w:rPr>
          <w:rFonts w:eastAsia="Arial" w:cs="Arial"/>
        </w:rPr>
      </w:pPr>
    </w:p>
    <w:p w14:paraId="0E0B6088" w14:textId="6DF3F73A" w:rsidR="006A763D" w:rsidRDefault="006A763D" w:rsidP="714962D1">
      <w:pPr>
        <w:pStyle w:val="Titre4"/>
        <w:rPr>
          <w:rFonts w:eastAsia="Arial"/>
        </w:rPr>
      </w:pPr>
      <w:r w:rsidRPr="00E800F1">
        <w:rPr>
          <w:rFonts w:eastAsia="Arial"/>
        </w:rPr>
        <w:t xml:space="preserve">Bilan </w:t>
      </w:r>
    </w:p>
    <w:p w14:paraId="43604B4E" w14:textId="6035C414" w:rsidR="006A763D" w:rsidRPr="00E800F1" w:rsidRDefault="006A763D" w:rsidP="714962D1">
      <w:pPr>
        <w:rPr>
          <w:rFonts w:eastAsia="Arial" w:cs="Arial"/>
        </w:rPr>
      </w:pPr>
    </w:p>
    <w:p w14:paraId="09B01DD1" w14:textId="08ABD398" w:rsidR="006A763D" w:rsidRDefault="006A763D" w:rsidP="714962D1">
      <w:pPr>
        <w:rPr>
          <w:rFonts w:eastAsia="Arial" w:cs="Arial"/>
        </w:rPr>
      </w:pPr>
      <w:r w:rsidRPr="00E800F1">
        <w:rPr>
          <w:rFonts w:eastAsia="Arial" w:cs="Arial"/>
        </w:rPr>
        <w:t>Le recours à une gestion externalisé</w:t>
      </w:r>
      <w:r w:rsidR="00734229" w:rsidRPr="00E800F1">
        <w:rPr>
          <w:rFonts w:eastAsia="Arial" w:cs="Arial"/>
        </w:rPr>
        <w:t>e</w:t>
      </w:r>
      <w:r w:rsidRPr="00E800F1">
        <w:rPr>
          <w:rFonts w:eastAsia="Arial" w:cs="Arial"/>
        </w:rPr>
        <w:t xml:space="preserve"> apparaît la plus appropriée s’agissant de l’exploitation des services ferroviaires régionaux</w:t>
      </w:r>
      <w:r w:rsidR="005106C9" w:rsidRPr="00E800F1">
        <w:rPr>
          <w:rFonts w:eastAsia="Arial" w:cs="Arial"/>
        </w:rPr>
        <w:t xml:space="preserve"> </w:t>
      </w:r>
      <w:r w:rsidRPr="00E800F1">
        <w:rPr>
          <w:rFonts w:eastAsia="Arial" w:cs="Arial"/>
        </w:rPr>
        <w:t>et de</w:t>
      </w:r>
      <w:r w:rsidR="00381EAD">
        <w:rPr>
          <w:rFonts w:eastAsia="Arial" w:cs="Arial"/>
        </w:rPr>
        <w:t xml:space="preserve"> </w:t>
      </w:r>
      <w:r w:rsidRPr="00E800F1">
        <w:rPr>
          <w:rFonts w:eastAsia="Arial" w:cs="Arial"/>
        </w:rPr>
        <w:t>missions de</w:t>
      </w:r>
      <w:r w:rsidR="00581448" w:rsidRPr="00E800F1">
        <w:rPr>
          <w:rFonts w:eastAsia="Arial" w:cs="Arial"/>
        </w:rPr>
        <w:t xml:space="preserve"> </w:t>
      </w:r>
      <w:r w:rsidR="005106C9" w:rsidRPr="00E800F1">
        <w:rPr>
          <w:rFonts w:eastAsia="Arial" w:cs="Arial"/>
        </w:rPr>
        <w:t>gestion</w:t>
      </w:r>
      <w:r w:rsidR="00581448" w:rsidRPr="00E800F1">
        <w:rPr>
          <w:rFonts w:eastAsia="Arial" w:cs="Arial"/>
        </w:rPr>
        <w:t xml:space="preserve"> de l’infrastructure </w:t>
      </w:r>
      <w:r w:rsidR="005106C9" w:rsidRPr="00E800F1">
        <w:rPr>
          <w:rFonts w:eastAsia="Arial" w:cs="Arial"/>
        </w:rPr>
        <w:t>sur une partie des lignes</w:t>
      </w:r>
      <w:r w:rsidRPr="00E800F1">
        <w:rPr>
          <w:rFonts w:eastAsia="Arial" w:cs="Arial"/>
        </w:rPr>
        <w:t xml:space="preserve">, afin de disposer d’un opérateur expert en la matière, capable de </w:t>
      </w:r>
      <w:r w:rsidR="005106C9" w:rsidRPr="00E800F1">
        <w:rPr>
          <w:rFonts w:eastAsia="Arial" w:cs="Arial"/>
        </w:rPr>
        <w:t>mobiliser</w:t>
      </w:r>
      <w:r w:rsidRPr="00E800F1">
        <w:rPr>
          <w:rFonts w:eastAsia="Arial" w:cs="Arial"/>
        </w:rPr>
        <w:t xml:space="preserve"> l’expertise technique et </w:t>
      </w:r>
      <w:r w:rsidR="00581448" w:rsidRPr="00E800F1">
        <w:rPr>
          <w:rFonts w:eastAsia="Arial" w:cs="Arial"/>
        </w:rPr>
        <w:t>l</w:t>
      </w:r>
      <w:r w:rsidRPr="00E800F1">
        <w:rPr>
          <w:rFonts w:eastAsia="Arial" w:cs="Arial"/>
        </w:rPr>
        <w:t xml:space="preserve">es moyens matériels afférents à la bonne exécution des missions. </w:t>
      </w:r>
    </w:p>
    <w:p w14:paraId="6EF8AEAF" w14:textId="5552552D" w:rsidR="006A763D" w:rsidRPr="00E800F1" w:rsidRDefault="006A763D" w:rsidP="714962D1">
      <w:pPr>
        <w:rPr>
          <w:rFonts w:eastAsia="Arial" w:cs="Arial"/>
        </w:rPr>
      </w:pPr>
    </w:p>
    <w:p w14:paraId="529A84E0" w14:textId="25EF48CE" w:rsidR="006A763D" w:rsidRDefault="006A763D" w:rsidP="714962D1">
      <w:pPr>
        <w:rPr>
          <w:rFonts w:eastAsia="Arial" w:cs="Arial"/>
        </w:rPr>
      </w:pPr>
      <w:r w:rsidRPr="00E800F1">
        <w:rPr>
          <w:rFonts w:eastAsia="Arial" w:cs="Arial"/>
        </w:rPr>
        <w:t xml:space="preserve">Afin de permettre une exploitation performante et </w:t>
      </w:r>
      <w:r w:rsidR="0078179B" w:rsidRPr="00E800F1">
        <w:rPr>
          <w:rFonts w:eastAsia="Arial" w:cs="Arial"/>
        </w:rPr>
        <w:t xml:space="preserve">la plus </w:t>
      </w:r>
      <w:r w:rsidRPr="00E800F1">
        <w:rPr>
          <w:rFonts w:eastAsia="Arial" w:cs="Arial"/>
        </w:rPr>
        <w:t>complète possible des missions, le recours au régime de la concession apparaît le plus approprié. Il permettra de faire peser sur l’opérateur le risque lié à l’exploitation du service et d’assurer un engagement fort de sa part</w:t>
      </w:r>
      <w:r w:rsidR="005C7006" w:rsidRPr="00E800F1">
        <w:rPr>
          <w:rFonts w:eastAsia="Arial" w:cs="Arial"/>
        </w:rPr>
        <w:t xml:space="preserve">, la collectivité pouvant se concentrer sur son rôle d’autorité organisatrice (définition des conditions d’organisation et d’exploitation des services). </w:t>
      </w:r>
    </w:p>
    <w:p w14:paraId="2199FF2D" w14:textId="2BDF28FB" w:rsidR="006A763D" w:rsidRPr="00E800F1" w:rsidRDefault="006A763D" w:rsidP="714962D1">
      <w:pPr>
        <w:rPr>
          <w:rFonts w:eastAsia="Arial" w:cs="Arial"/>
        </w:rPr>
      </w:pPr>
    </w:p>
    <w:p w14:paraId="2B33F18A" w14:textId="54188B61" w:rsidR="006A763D" w:rsidRPr="006A763D" w:rsidRDefault="006A763D" w:rsidP="714962D1">
      <w:pPr>
        <w:rPr>
          <w:rFonts w:eastAsia="Arial" w:cs="Arial"/>
        </w:rPr>
      </w:pPr>
      <w:r w:rsidRPr="00E800F1">
        <w:rPr>
          <w:rFonts w:eastAsia="Arial" w:cs="Arial"/>
        </w:rPr>
        <w:t>Le recours au marché public</w:t>
      </w:r>
      <w:r w:rsidR="0078179B" w:rsidRPr="00E800F1">
        <w:rPr>
          <w:rFonts w:eastAsia="Arial" w:cs="Arial"/>
        </w:rPr>
        <w:t xml:space="preserve"> </w:t>
      </w:r>
      <w:r w:rsidR="005C7006" w:rsidRPr="00E800F1">
        <w:rPr>
          <w:rFonts w:eastAsia="Arial" w:cs="Arial"/>
        </w:rPr>
        <w:t xml:space="preserve">apparaît approprié lorsque </w:t>
      </w:r>
      <w:r w:rsidR="00292820" w:rsidRPr="00E800F1">
        <w:rPr>
          <w:rFonts w:eastAsia="Arial" w:cs="Arial"/>
        </w:rPr>
        <w:t xml:space="preserve">l’AO souhaite garder une plus grande maîtrise des conditions d’exécution du service et que c’est une logique de paiement de prix de prestations qui est souhaitée. </w:t>
      </w:r>
    </w:p>
    <w:p w14:paraId="799FA804" w14:textId="77777777" w:rsidR="00086BBD" w:rsidRPr="00E800F1" w:rsidRDefault="00086BBD" w:rsidP="714962D1">
      <w:pPr>
        <w:rPr>
          <w:rFonts w:eastAsia="Arial" w:cs="Arial"/>
        </w:rPr>
        <w:sectPr w:rsidR="00086BBD" w:rsidRPr="00E800F1">
          <w:headerReference w:type="default" r:id="rId12"/>
          <w:footerReference w:type="default" r:id="rId13"/>
          <w:pgSz w:w="11906" w:h="16838"/>
          <w:pgMar w:top="1417" w:right="1417" w:bottom="1417" w:left="1417" w:header="708" w:footer="708" w:gutter="0"/>
          <w:cols w:space="708"/>
          <w:docGrid w:linePitch="360"/>
        </w:sectPr>
      </w:pPr>
    </w:p>
    <w:p w14:paraId="06EA169F" w14:textId="0ED417BF" w:rsidR="00BC3C53" w:rsidRDefault="00BC3C53"/>
    <w:p w14:paraId="0E2BFE4D" w14:textId="320626DA" w:rsidR="00BC3C53" w:rsidRDefault="00BC3C53"/>
    <w:p w14:paraId="35CFA77A" w14:textId="77777777" w:rsidR="00BC3C53" w:rsidRDefault="00BC3C53" w:rsidP="005B375E">
      <w:pPr>
        <w:pStyle w:val="Titre2"/>
      </w:pPr>
      <w:r>
        <w:t xml:space="preserve">Tableau-bilan des différents modes de gestion </w:t>
      </w:r>
      <w:bookmarkStart w:id="78" w:name="_Toc28095719"/>
    </w:p>
    <w:tbl>
      <w:tblPr>
        <w:tblStyle w:val="Grilledutableau"/>
        <w:tblW w:w="5317" w:type="pct"/>
        <w:tblLook w:val="04A0" w:firstRow="1" w:lastRow="0" w:firstColumn="1" w:lastColumn="0" w:noHBand="0" w:noVBand="1"/>
      </w:tblPr>
      <w:tblGrid>
        <w:gridCol w:w="1310"/>
        <w:gridCol w:w="5249"/>
        <w:gridCol w:w="4776"/>
        <w:gridCol w:w="3544"/>
      </w:tblGrid>
      <w:tr w:rsidR="00527805" w14:paraId="49CD2086" w14:textId="77777777" w:rsidTr="00FC710A">
        <w:tc>
          <w:tcPr>
            <w:tcW w:w="440" w:type="pct"/>
          </w:tcPr>
          <w:p w14:paraId="68759E0D" w14:textId="04C5AB4C" w:rsidR="00943511" w:rsidRDefault="00943511" w:rsidP="00BC3C53"/>
        </w:tc>
        <w:tc>
          <w:tcPr>
            <w:tcW w:w="1764" w:type="pct"/>
          </w:tcPr>
          <w:p w14:paraId="033D5089" w14:textId="69DD055D" w:rsidR="00943511" w:rsidRPr="00C26B04" w:rsidRDefault="00943511" w:rsidP="00C26B04">
            <w:pPr>
              <w:jc w:val="center"/>
              <w:rPr>
                <w:b/>
                <w:bCs/>
              </w:rPr>
            </w:pPr>
            <w:r w:rsidRPr="00C26B04">
              <w:rPr>
                <w:b/>
                <w:bCs/>
              </w:rPr>
              <w:t>Avantages</w:t>
            </w:r>
          </w:p>
        </w:tc>
        <w:tc>
          <w:tcPr>
            <w:tcW w:w="1605" w:type="pct"/>
          </w:tcPr>
          <w:p w14:paraId="62475C41" w14:textId="10AD46CE" w:rsidR="00943511" w:rsidRPr="00C26B04" w:rsidRDefault="00943511" w:rsidP="00C26B04">
            <w:pPr>
              <w:jc w:val="center"/>
              <w:rPr>
                <w:b/>
                <w:bCs/>
              </w:rPr>
            </w:pPr>
            <w:r w:rsidRPr="00C26B04">
              <w:rPr>
                <w:b/>
                <w:bCs/>
              </w:rPr>
              <w:t>Inconvénients</w:t>
            </w:r>
          </w:p>
        </w:tc>
        <w:tc>
          <w:tcPr>
            <w:tcW w:w="1191" w:type="pct"/>
          </w:tcPr>
          <w:p w14:paraId="66AB0434" w14:textId="3B13F86A" w:rsidR="00943511" w:rsidRPr="00C26B04" w:rsidRDefault="00943511" w:rsidP="00C26B04">
            <w:pPr>
              <w:jc w:val="center"/>
              <w:rPr>
                <w:b/>
                <w:bCs/>
              </w:rPr>
            </w:pPr>
            <w:r w:rsidRPr="00C26B04">
              <w:rPr>
                <w:b/>
                <w:bCs/>
              </w:rPr>
              <w:t>Neutre</w:t>
            </w:r>
          </w:p>
        </w:tc>
      </w:tr>
      <w:tr w:rsidR="00527805" w14:paraId="020A5C79" w14:textId="77777777" w:rsidTr="00E800F1">
        <w:trPr>
          <w:cantSplit/>
          <w:trHeight w:val="1621"/>
        </w:trPr>
        <w:tc>
          <w:tcPr>
            <w:tcW w:w="440" w:type="pct"/>
            <w:textDirection w:val="btLr"/>
          </w:tcPr>
          <w:p w14:paraId="5D658227" w14:textId="51B7F585" w:rsidR="00943511" w:rsidRPr="00C26B04" w:rsidRDefault="00943511" w:rsidP="00C26B04">
            <w:pPr>
              <w:ind w:left="113" w:right="113"/>
              <w:jc w:val="center"/>
              <w:rPr>
                <w:b/>
                <w:bCs/>
              </w:rPr>
            </w:pPr>
            <w:r w:rsidRPr="00C26B04">
              <w:rPr>
                <w:b/>
                <w:bCs/>
              </w:rPr>
              <w:t>Régie</w:t>
            </w:r>
            <w:r w:rsidR="00527805" w:rsidRPr="00C26B04">
              <w:rPr>
                <w:b/>
                <w:bCs/>
              </w:rPr>
              <w:t xml:space="preserve"> (avec autonomie financière ou EPIC)</w:t>
            </w:r>
          </w:p>
        </w:tc>
        <w:tc>
          <w:tcPr>
            <w:tcW w:w="1764" w:type="pct"/>
          </w:tcPr>
          <w:p w14:paraId="6BC806EA" w14:textId="77777777" w:rsidR="00527805" w:rsidRDefault="00527805" w:rsidP="006A763D">
            <w:r>
              <w:t xml:space="preserve">Très forte maîtrise par l’AO aux plans techniques, matériels et financiers. </w:t>
            </w:r>
          </w:p>
          <w:p w14:paraId="5F8F85C8" w14:textId="77777777" w:rsidR="00527805" w:rsidRDefault="00527805"/>
          <w:p w14:paraId="53B08DC1" w14:textId="77777777" w:rsidR="00527805" w:rsidRDefault="00527805">
            <w:r>
              <w:t xml:space="preserve">Pas d’interface avec un opérateur privé. </w:t>
            </w:r>
          </w:p>
          <w:p w14:paraId="700E28E2" w14:textId="77777777" w:rsidR="00527805" w:rsidRDefault="00527805"/>
          <w:p w14:paraId="1A3F0B54" w14:textId="4ACEAB34" w:rsidR="00527805" w:rsidRDefault="00527805">
            <w:r>
              <w:t xml:space="preserve">Rapidité de la procédure de création. </w:t>
            </w:r>
          </w:p>
        </w:tc>
        <w:tc>
          <w:tcPr>
            <w:tcW w:w="1605" w:type="pct"/>
          </w:tcPr>
          <w:p w14:paraId="2433BC8F" w14:textId="231B3F3E" w:rsidR="00943511" w:rsidRDefault="00527805" w:rsidP="00BC3C53">
            <w:r>
              <w:t>Risque d’exploitation porté par l’AO</w:t>
            </w:r>
            <w:r w:rsidR="00292820">
              <w:t>.</w:t>
            </w:r>
          </w:p>
          <w:p w14:paraId="6BF307D3" w14:textId="77777777" w:rsidR="00527805" w:rsidRDefault="00527805" w:rsidP="00BC3C53"/>
          <w:p w14:paraId="284B33CF" w14:textId="5E427854" w:rsidR="00527805" w:rsidRDefault="00527805" w:rsidP="00BC3C53">
            <w:r>
              <w:t xml:space="preserve">Risque d’insuffisance de maîtrise technique. </w:t>
            </w:r>
          </w:p>
          <w:p w14:paraId="3129668C" w14:textId="77777777" w:rsidR="00527805" w:rsidRDefault="00527805" w:rsidP="00BC3C53"/>
          <w:p w14:paraId="575B95BF" w14:textId="77777777" w:rsidR="00527805" w:rsidRDefault="00527805" w:rsidP="00BC3C53">
            <w:r>
              <w:t xml:space="preserve">Risque d’atteinte au bon fonctionnement du service (continuité du service public). </w:t>
            </w:r>
          </w:p>
          <w:p w14:paraId="01196855" w14:textId="77777777" w:rsidR="00527805" w:rsidRDefault="00527805" w:rsidP="00BC3C53"/>
          <w:p w14:paraId="10C1CAFE" w14:textId="77777777" w:rsidR="00527805" w:rsidRDefault="00527805" w:rsidP="00BC3C53">
            <w:r>
              <w:t xml:space="preserve">Marges financières limitées. </w:t>
            </w:r>
          </w:p>
          <w:p w14:paraId="79094390" w14:textId="77777777" w:rsidR="00086BBD" w:rsidRDefault="00086BBD" w:rsidP="00BC3C53"/>
          <w:p w14:paraId="4C257C73" w14:textId="18297D09" w:rsidR="00086BBD" w:rsidRDefault="00086BBD" w:rsidP="00BC3C53">
            <w:r>
              <w:t xml:space="preserve">L’AO emploie directement le personnel. </w:t>
            </w:r>
          </w:p>
          <w:p w14:paraId="645BB0E4" w14:textId="77777777" w:rsidR="00240E42" w:rsidRDefault="00240E42" w:rsidP="00BC3C53"/>
          <w:p w14:paraId="7FA26456" w14:textId="1826F37F" w:rsidR="00240E42" w:rsidRDefault="00240E42" w:rsidP="00BC3C53">
            <w:r>
              <w:t xml:space="preserve">Ne permet pas un regroupement avec les missions de GI </w:t>
            </w:r>
            <w:r w:rsidR="00B403AB">
              <w:t>que</w:t>
            </w:r>
            <w:r>
              <w:t xml:space="preserve"> SNCF Réseau</w:t>
            </w:r>
            <w:r w:rsidR="00B403AB">
              <w:t xml:space="preserve"> souhaiterait déléguer</w:t>
            </w:r>
            <w:r>
              <w:t xml:space="preserve">. </w:t>
            </w:r>
          </w:p>
        </w:tc>
        <w:tc>
          <w:tcPr>
            <w:tcW w:w="1191" w:type="pct"/>
          </w:tcPr>
          <w:p w14:paraId="13F03ABF" w14:textId="77777777" w:rsidR="00943511" w:rsidRDefault="00943511" w:rsidP="00BC3C53"/>
        </w:tc>
      </w:tr>
      <w:tr w:rsidR="00527805" w14:paraId="1FFA3863" w14:textId="77777777" w:rsidTr="00E800F1">
        <w:trPr>
          <w:cantSplit/>
          <w:trHeight w:val="1134"/>
        </w:trPr>
        <w:tc>
          <w:tcPr>
            <w:tcW w:w="440" w:type="pct"/>
            <w:textDirection w:val="btLr"/>
          </w:tcPr>
          <w:p w14:paraId="628A5271" w14:textId="5ABBDC0D" w:rsidR="00527805" w:rsidRPr="00C26B04" w:rsidRDefault="00527805" w:rsidP="00C26B04">
            <w:pPr>
              <w:ind w:left="113" w:right="113"/>
              <w:jc w:val="center"/>
              <w:rPr>
                <w:b/>
                <w:bCs/>
              </w:rPr>
            </w:pPr>
            <w:r w:rsidRPr="00C26B04">
              <w:rPr>
                <w:b/>
                <w:bCs/>
              </w:rPr>
              <w:t>Marché public</w:t>
            </w:r>
          </w:p>
        </w:tc>
        <w:tc>
          <w:tcPr>
            <w:tcW w:w="1764" w:type="pct"/>
          </w:tcPr>
          <w:p w14:paraId="36E4FFE8" w14:textId="758AC7D9" w:rsidR="00527805" w:rsidRDefault="00527805" w:rsidP="00943511">
            <w:r w:rsidRPr="00943511">
              <w:t xml:space="preserve">Forte maîtrise de la part de l’AO sur l’offre de transport et l’exécution du service. </w:t>
            </w:r>
          </w:p>
          <w:p w14:paraId="6821C77E" w14:textId="77777777" w:rsidR="007F27AC" w:rsidRPr="00943511" w:rsidRDefault="007F27AC" w:rsidP="00943511"/>
          <w:p w14:paraId="0A3A2F84" w14:textId="1DD2F8A4" w:rsidR="00527805" w:rsidRDefault="00527805" w:rsidP="00943511">
            <w:r w:rsidRPr="00943511">
              <w:t xml:space="preserve">Paiement d’un prix : coût de la prestation </w:t>
            </w:r>
            <w:r w:rsidRPr="00943511">
              <w:rPr>
                <w:i/>
                <w:iCs/>
              </w:rPr>
              <w:t xml:space="preserve">a priori </w:t>
            </w:r>
            <w:r w:rsidRPr="00943511">
              <w:t xml:space="preserve">relativement stable tout au long de la durée du contrat. </w:t>
            </w:r>
          </w:p>
          <w:p w14:paraId="41997C0D" w14:textId="3838DBB6" w:rsidR="00240E42" w:rsidRDefault="00240E42" w:rsidP="00943511"/>
          <w:p w14:paraId="6F8993A4" w14:textId="792B79D2" w:rsidR="00527805" w:rsidRDefault="00527805" w:rsidP="00BC3C53"/>
        </w:tc>
        <w:tc>
          <w:tcPr>
            <w:tcW w:w="1605" w:type="pct"/>
          </w:tcPr>
          <w:p w14:paraId="6F81C3BA" w14:textId="485AD14F" w:rsidR="00527805" w:rsidRPr="00527805" w:rsidRDefault="00527805" w:rsidP="00527805">
            <w:r w:rsidRPr="00527805">
              <w:t xml:space="preserve">Le risque </w:t>
            </w:r>
            <w:r w:rsidR="00086BBD">
              <w:t>industriel est transféré à l’opérateur mais pas le risque commercial /</w:t>
            </w:r>
            <w:r w:rsidRPr="00527805">
              <w:t>d’exploitation</w:t>
            </w:r>
            <w:r w:rsidR="00086BBD">
              <w:t xml:space="preserve">, qui </w:t>
            </w:r>
            <w:r w:rsidRPr="00527805">
              <w:t xml:space="preserve">pèse sur l’AO </w:t>
            </w:r>
            <w:r w:rsidR="00086BBD">
              <w:rPr>
                <w:rFonts w:ascii="Wingdings" w:eastAsia="Wingdings" w:hAnsi="Wingdings" w:cs="Wingdings"/>
              </w:rPr>
              <w:t></w:t>
            </w:r>
            <w:r w:rsidR="00086BBD">
              <w:t xml:space="preserve"> </w:t>
            </w:r>
            <w:r w:rsidRPr="00527805">
              <w:t>Risque d’une gestion «</w:t>
            </w:r>
            <w:r w:rsidRPr="00527805">
              <w:rPr>
                <w:i/>
                <w:iCs/>
              </w:rPr>
              <w:t> a minima </w:t>
            </w:r>
            <w:r w:rsidRPr="00527805">
              <w:t>» par l’opérateur / peu d’incitation à la performance</w:t>
            </w:r>
            <w:r w:rsidR="00086BBD">
              <w:t xml:space="preserve"> et au développement du trafic par</w:t>
            </w:r>
            <w:r w:rsidRPr="00527805">
              <w:t xml:space="preserve"> l’opérateur. </w:t>
            </w:r>
          </w:p>
          <w:p w14:paraId="7A34C93E" w14:textId="77777777" w:rsidR="00086BBD" w:rsidRDefault="00086BBD" w:rsidP="00527805"/>
          <w:p w14:paraId="603EAB3B" w14:textId="60622F8E" w:rsidR="00527805" w:rsidRDefault="00527805" w:rsidP="00527805">
            <w:r w:rsidRPr="00527805">
              <w:t xml:space="preserve">Pas de </w:t>
            </w:r>
            <w:r w:rsidR="00C567FE">
              <w:t xml:space="preserve">portage </w:t>
            </w:r>
            <w:r w:rsidRPr="00527805">
              <w:t xml:space="preserve">de la maîtrise d’ouvrage </w:t>
            </w:r>
            <w:r w:rsidR="00C567FE">
              <w:t xml:space="preserve">par l’opérateur </w:t>
            </w:r>
            <w:r w:rsidRPr="00527805">
              <w:t xml:space="preserve">en cas de réalisation d’ouvrages. </w:t>
            </w:r>
          </w:p>
          <w:p w14:paraId="57564146" w14:textId="77777777" w:rsidR="007F27AC" w:rsidRPr="00527805" w:rsidRDefault="007F27AC" w:rsidP="00527805"/>
          <w:p w14:paraId="0BF1DC37" w14:textId="77777777" w:rsidR="00527805" w:rsidRDefault="00527805" w:rsidP="00482678"/>
        </w:tc>
        <w:tc>
          <w:tcPr>
            <w:tcW w:w="1191" w:type="pct"/>
            <w:vMerge w:val="restart"/>
          </w:tcPr>
          <w:p w14:paraId="26F3FC2D" w14:textId="7B705775" w:rsidR="00527805" w:rsidRDefault="00527805" w:rsidP="00527805">
            <w:r w:rsidRPr="00527805">
              <w:t xml:space="preserve">Procédure de passation : il s’agit de la procédure spécifiquement prévue par le Code des transports et renvoyant pour l’essentiel à la procédure applicable en matière de concession </w:t>
            </w:r>
            <w:r w:rsidR="00482678">
              <w:t>(en ce compris les règles applicables</w:t>
            </w:r>
            <w:r w:rsidRPr="00527805">
              <w:t xml:space="preserve"> aux DSP</w:t>
            </w:r>
            <w:r w:rsidR="00482678">
              <w:t>)</w:t>
            </w:r>
            <w:r w:rsidRPr="00527805">
              <w:t xml:space="preserve"> : notamment négociation + possibilité d’un dialogue compétitif préalable. </w:t>
            </w:r>
          </w:p>
          <w:p w14:paraId="5D4B017C" w14:textId="77777777" w:rsidR="00086BBD" w:rsidRPr="00527805" w:rsidRDefault="00086BBD" w:rsidP="00527805"/>
          <w:p w14:paraId="791E09F5" w14:textId="77777777" w:rsidR="00527805" w:rsidRPr="00527805" w:rsidRDefault="00527805" w:rsidP="00527805">
            <w:r w:rsidRPr="00527805">
              <w:lastRenderedPageBreak/>
              <w:t xml:space="preserve">Personnel : sous la pleine autorité de l’exploitant.  </w:t>
            </w:r>
          </w:p>
          <w:p w14:paraId="5899D12B" w14:textId="77777777" w:rsidR="00527805" w:rsidRDefault="00527805" w:rsidP="00BC3C53"/>
        </w:tc>
      </w:tr>
      <w:tr w:rsidR="00527805" w14:paraId="47469F57" w14:textId="77777777" w:rsidTr="00E800F1">
        <w:trPr>
          <w:cantSplit/>
          <w:trHeight w:val="2580"/>
        </w:trPr>
        <w:tc>
          <w:tcPr>
            <w:tcW w:w="440" w:type="pct"/>
            <w:textDirection w:val="btLr"/>
          </w:tcPr>
          <w:p w14:paraId="5D51F8AB" w14:textId="43A9E71E" w:rsidR="00527805" w:rsidRPr="00C26B04" w:rsidRDefault="00527805" w:rsidP="00C26B04">
            <w:pPr>
              <w:ind w:left="113" w:right="113"/>
              <w:jc w:val="center"/>
              <w:rPr>
                <w:b/>
                <w:bCs/>
              </w:rPr>
            </w:pPr>
            <w:r w:rsidRPr="00C26B04">
              <w:rPr>
                <w:b/>
                <w:bCs/>
              </w:rPr>
              <w:lastRenderedPageBreak/>
              <w:t>Concession</w:t>
            </w:r>
          </w:p>
        </w:tc>
        <w:tc>
          <w:tcPr>
            <w:tcW w:w="1764" w:type="pct"/>
          </w:tcPr>
          <w:p w14:paraId="246FC16F" w14:textId="33352275" w:rsidR="00527805" w:rsidRDefault="00527805" w:rsidP="00527805">
            <w:r w:rsidRPr="00527805">
              <w:t xml:space="preserve">Transfert du risque d’exploitation </w:t>
            </w:r>
            <w:r w:rsidR="00482678" w:rsidRPr="00527805">
              <w:t xml:space="preserve">à l’exploitant </w:t>
            </w:r>
            <w:r w:rsidRPr="00527805">
              <w:t xml:space="preserve">et </w:t>
            </w:r>
            <w:r w:rsidR="00482678">
              <w:t xml:space="preserve">portage </w:t>
            </w:r>
            <w:r w:rsidRPr="00527805">
              <w:t>de la maîtrise d’ouvrage des investissements</w:t>
            </w:r>
            <w:r w:rsidR="00482678">
              <w:t xml:space="preserve"> par ce </w:t>
            </w:r>
            <w:proofErr w:type="gramStart"/>
            <w:r w:rsidR="00482678">
              <w:t>dernier</w:t>
            </w:r>
            <w:r w:rsidRPr="00527805">
              <w:t>:</w:t>
            </w:r>
            <w:proofErr w:type="gramEnd"/>
            <w:r w:rsidRPr="00527805">
              <w:t xml:space="preserve"> </w:t>
            </w:r>
            <w:r w:rsidR="00482678">
              <w:t>f</w:t>
            </w:r>
            <w:r w:rsidRPr="00527805">
              <w:t xml:space="preserve">orte implication de l’exploitant, notamment pour développer le service. </w:t>
            </w:r>
          </w:p>
          <w:p w14:paraId="671F70F3" w14:textId="77777777" w:rsidR="00086BBD" w:rsidRPr="00527805" w:rsidRDefault="00086BBD" w:rsidP="00527805"/>
          <w:p w14:paraId="6E5C775E" w14:textId="3C3D111D" w:rsidR="00527805" w:rsidRDefault="00527805" w:rsidP="00527805">
            <w:r w:rsidRPr="00527805">
              <w:t xml:space="preserve">Transfert du risque commercial à l’exploitant possible. </w:t>
            </w:r>
          </w:p>
          <w:p w14:paraId="0DC66286" w14:textId="77777777" w:rsidR="00086BBD" w:rsidRPr="00527805" w:rsidRDefault="00086BBD" w:rsidP="00527805"/>
          <w:p w14:paraId="6C5C4C41" w14:textId="0EBE721E" w:rsidR="00527805" w:rsidRDefault="00527805" w:rsidP="00527805">
            <w:r w:rsidRPr="00527805">
              <w:t>L’Exploitant dispose de marges financières plus importantes.</w:t>
            </w:r>
          </w:p>
          <w:p w14:paraId="2E2A56C8" w14:textId="77777777" w:rsidR="00240E42" w:rsidRPr="00527805" w:rsidRDefault="00240E42" w:rsidP="00527805"/>
          <w:p w14:paraId="3BD49DEB" w14:textId="6755F514" w:rsidR="00527805" w:rsidRDefault="00527805" w:rsidP="00527805">
            <w:r w:rsidRPr="00527805">
              <w:t>Permet de disposer d’un opérateur/groupement d’opérateurs spécialisé sur tous les aspects de la prestation</w:t>
            </w:r>
            <w:r w:rsidR="00C60C90" w:rsidRPr="003527B9">
              <w:t xml:space="preserve">, par exemple pour l’exploitation des services et </w:t>
            </w:r>
            <w:r w:rsidR="00BC591A" w:rsidRPr="003527B9">
              <w:t>la réalisation de missions de gestion d’infrastructure.</w:t>
            </w:r>
            <w:r w:rsidR="00BC591A">
              <w:t xml:space="preserve"> </w:t>
            </w:r>
          </w:p>
          <w:p w14:paraId="6FF7DF1B" w14:textId="1336FF0E" w:rsidR="00086BBD" w:rsidRDefault="00086BBD" w:rsidP="00527805"/>
          <w:p w14:paraId="2CBD95A2" w14:textId="3765265B" w:rsidR="00527805" w:rsidRDefault="00086BBD" w:rsidP="00E800F1">
            <w:r>
              <w:t xml:space="preserve">Portage de la maîtrise d’ouvrage de la réalisation des investissements par l’opérateur. </w:t>
            </w:r>
          </w:p>
        </w:tc>
        <w:tc>
          <w:tcPr>
            <w:tcW w:w="1605" w:type="pct"/>
          </w:tcPr>
          <w:p w14:paraId="721768EC" w14:textId="77777777" w:rsidR="00527805" w:rsidRPr="00527805" w:rsidRDefault="00527805" w:rsidP="00527805">
            <w:r w:rsidRPr="00527805">
              <w:t xml:space="preserve">Moindre maîtrise de l’AO sur l’exécution du service : possible d’y pallier par des clauses de contrôle et de sanctions précisément énoncées. </w:t>
            </w:r>
          </w:p>
          <w:p w14:paraId="157BF1CC" w14:textId="77777777" w:rsidR="00527805" w:rsidRDefault="00527805" w:rsidP="00527805"/>
          <w:p w14:paraId="07212890" w14:textId="7B480886" w:rsidR="00527805" w:rsidRPr="00527805" w:rsidRDefault="00527805" w:rsidP="00527805">
            <w:r w:rsidRPr="00527805">
              <w:t xml:space="preserve">Potentiellement, moindre visibilité financière. </w:t>
            </w:r>
          </w:p>
          <w:p w14:paraId="002235B5" w14:textId="77777777" w:rsidR="00527805" w:rsidRDefault="00527805" w:rsidP="00BC3C53"/>
        </w:tc>
        <w:tc>
          <w:tcPr>
            <w:tcW w:w="1191" w:type="pct"/>
            <w:vMerge/>
          </w:tcPr>
          <w:p w14:paraId="3B7309AA" w14:textId="77777777" w:rsidR="00527805" w:rsidRDefault="00527805" w:rsidP="00BC3C53"/>
        </w:tc>
      </w:tr>
    </w:tbl>
    <w:p w14:paraId="0F492C5A" w14:textId="053739A9" w:rsidR="006E4A80" w:rsidRDefault="006E4A80" w:rsidP="00BC3C53"/>
    <w:p w14:paraId="32ABCE61" w14:textId="04192BBE" w:rsidR="006E4A80" w:rsidRDefault="006E4A80" w:rsidP="00BC3C53"/>
    <w:p w14:paraId="54AFDCF5" w14:textId="79BC8109" w:rsidR="006E4A80" w:rsidRDefault="006E4A80" w:rsidP="00BC3C53"/>
    <w:p w14:paraId="4FAF34E6" w14:textId="77777777" w:rsidR="006E4A80" w:rsidRDefault="006E4A80" w:rsidP="00BC3C53"/>
    <w:p w14:paraId="26FEF4EC" w14:textId="77777777" w:rsidR="00086BBD" w:rsidRDefault="00086BBD">
      <w:pPr>
        <w:sectPr w:rsidR="00086BBD" w:rsidSect="00086BBD">
          <w:pgSz w:w="16838" w:h="11906" w:orient="landscape" w:code="9"/>
          <w:pgMar w:top="1418" w:right="1418" w:bottom="1418" w:left="1418" w:header="709" w:footer="709" w:gutter="0"/>
          <w:cols w:space="708"/>
          <w:docGrid w:linePitch="360"/>
        </w:sectPr>
      </w:pPr>
    </w:p>
    <w:p w14:paraId="2FED5DB1" w14:textId="3475B5B5" w:rsidR="00685DF2" w:rsidRPr="002F1674" w:rsidRDefault="00CA6429" w:rsidP="714962D1">
      <w:pPr>
        <w:pStyle w:val="Titre2"/>
        <w:rPr>
          <w:rFonts w:eastAsia="Arial"/>
        </w:rPr>
      </w:pPr>
      <w:r w:rsidRPr="00E800F1">
        <w:rPr>
          <w:rFonts w:eastAsia="Arial"/>
        </w:rPr>
        <w:lastRenderedPageBreak/>
        <w:t>Nature et p</w:t>
      </w:r>
      <w:r w:rsidR="00D14F9A" w:rsidRPr="00E800F1">
        <w:rPr>
          <w:rFonts w:eastAsia="Arial"/>
        </w:rPr>
        <w:t xml:space="preserve">rocédure de passation du contrat envisagé </w:t>
      </w:r>
      <w:bookmarkEnd w:id="78"/>
    </w:p>
    <w:p w14:paraId="40301B5A" w14:textId="77777777" w:rsidR="00685DF2" w:rsidRPr="00E800F1" w:rsidRDefault="00685DF2" w:rsidP="714962D1">
      <w:pPr>
        <w:rPr>
          <w:rFonts w:eastAsia="Arial" w:cs="Arial"/>
        </w:rPr>
      </w:pPr>
    </w:p>
    <w:p w14:paraId="03E14D9B" w14:textId="2F2C66F9" w:rsidR="00B22AD8" w:rsidRPr="00E800F1" w:rsidRDefault="00B22AD8" w:rsidP="714962D1">
      <w:pPr>
        <w:rPr>
          <w:rFonts w:eastAsia="Arial" w:cs="Arial"/>
        </w:rPr>
      </w:pPr>
    </w:p>
    <w:p w14:paraId="392064A0" w14:textId="24C5E320" w:rsidR="00685DF2" w:rsidRPr="00391925" w:rsidRDefault="00D14F9A" w:rsidP="714962D1">
      <w:pPr>
        <w:rPr>
          <w:rFonts w:eastAsia="Arial" w:cs="Arial"/>
        </w:rPr>
      </w:pPr>
      <w:r w:rsidRPr="00E800F1">
        <w:rPr>
          <w:rFonts w:eastAsia="Arial" w:cs="Arial"/>
        </w:rPr>
        <w:t xml:space="preserve">Dans le cas du contrat d’exploitation des lignes </w:t>
      </w:r>
      <w:r w:rsidR="00F56432" w:rsidRPr="00E800F1">
        <w:rPr>
          <w:rFonts w:eastAsia="Arial" w:cs="Arial"/>
        </w:rPr>
        <w:t>T4, T11 et de la branche Esbly-Crécy</w:t>
      </w:r>
      <w:r w:rsidR="0078338F" w:rsidRPr="00E800F1">
        <w:rPr>
          <w:rFonts w:eastAsia="Arial" w:cs="Arial"/>
        </w:rPr>
        <w:t xml:space="preserve"> de la ligne P</w:t>
      </w:r>
      <w:r w:rsidRPr="00E800F1">
        <w:rPr>
          <w:rFonts w:eastAsia="Arial" w:cs="Arial"/>
        </w:rPr>
        <w:t xml:space="preserve">, </w:t>
      </w:r>
      <w:r w:rsidR="00806189" w:rsidRPr="00E800F1">
        <w:rPr>
          <w:rFonts w:eastAsia="Arial" w:cs="Arial"/>
        </w:rPr>
        <w:t>le contrat de service public est</w:t>
      </w:r>
      <w:r w:rsidR="009A627C">
        <w:rPr>
          <w:rFonts w:eastAsia="Arial" w:cs="Arial"/>
        </w:rPr>
        <w:t xml:space="preserve">, comme il a été indiqué </w:t>
      </w:r>
      <w:r w:rsidR="009A627C" w:rsidRPr="00E800F1">
        <w:rPr>
          <w:rFonts w:eastAsia="Arial" w:cs="Arial"/>
          <w:i/>
          <w:iCs/>
        </w:rPr>
        <w:t>supra</w:t>
      </w:r>
      <w:r w:rsidR="009A627C">
        <w:rPr>
          <w:rFonts w:eastAsia="Arial" w:cs="Arial"/>
        </w:rPr>
        <w:t>,</w:t>
      </w:r>
      <w:r w:rsidR="00806189" w:rsidRPr="00E800F1">
        <w:rPr>
          <w:rFonts w:eastAsia="Arial" w:cs="Arial"/>
        </w:rPr>
        <w:t xml:space="preserve"> passé selon les conditions prévues par le Code des transports, renvoyant essentiellement aux règles applicables aux concessions et aux</w:t>
      </w:r>
      <w:r w:rsidR="001A1683">
        <w:rPr>
          <w:rFonts w:eastAsia="Arial" w:cs="Arial"/>
        </w:rPr>
        <w:t xml:space="preserve"> </w:t>
      </w:r>
      <w:r w:rsidR="00445BD2">
        <w:rPr>
          <w:rFonts w:eastAsia="Arial" w:cs="Arial"/>
        </w:rPr>
        <w:t>délégations de service public</w:t>
      </w:r>
      <w:r w:rsidR="00806189" w:rsidRPr="00E800F1">
        <w:rPr>
          <w:rFonts w:eastAsia="Arial" w:cs="Arial"/>
        </w:rPr>
        <w:t xml:space="preserve">. </w:t>
      </w:r>
    </w:p>
    <w:p w14:paraId="22DE19B8" w14:textId="2650275A" w:rsidR="00B22AD8" w:rsidRPr="00E800F1" w:rsidRDefault="00B22AD8" w:rsidP="714962D1">
      <w:pPr>
        <w:rPr>
          <w:rFonts w:eastAsia="Arial" w:cs="Arial"/>
        </w:rPr>
      </w:pPr>
    </w:p>
    <w:p w14:paraId="45AF16D5" w14:textId="6F8946B7" w:rsidR="00806189" w:rsidRDefault="00806189" w:rsidP="714962D1">
      <w:pPr>
        <w:rPr>
          <w:rFonts w:eastAsia="Arial" w:cs="Arial"/>
        </w:rPr>
      </w:pPr>
      <w:r w:rsidRPr="00E800F1">
        <w:rPr>
          <w:rFonts w:eastAsia="Arial" w:cs="Arial"/>
        </w:rPr>
        <w:t xml:space="preserve">Conformément à l’article L. 2121-17-2 du Code des Transports, renvoyant à l’article </w:t>
      </w:r>
      <w:r w:rsidR="00C41A8A" w:rsidRPr="00E800F1">
        <w:rPr>
          <w:rFonts w:eastAsia="Arial" w:cs="Arial"/>
        </w:rPr>
        <w:t xml:space="preserve">                 </w:t>
      </w:r>
      <w:r w:rsidRPr="00E800F1">
        <w:rPr>
          <w:rFonts w:eastAsia="Arial" w:cs="Arial"/>
        </w:rPr>
        <w:t xml:space="preserve">L. 1411-4 du Code général des collectivités territoriales, </w:t>
      </w:r>
      <w:r w:rsidR="00C41A8A" w:rsidRPr="00E800F1">
        <w:rPr>
          <w:rFonts w:eastAsia="Arial" w:cs="Arial"/>
        </w:rPr>
        <w:t>le Conseil d’administration d’</w:t>
      </w:r>
      <w:r w:rsidR="00FF1C39" w:rsidRPr="00E800F1">
        <w:rPr>
          <w:rFonts w:eastAsia="Arial" w:cs="Arial"/>
        </w:rPr>
        <w:t>Île-de-France</w:t>
      </w:r>
      <w:r w:rsidR="00C41A8A" w:rsidRPr="00E800F1">
        <w:rPr>
          <w:rFonts w:eastAsia="Arial" w:cs="Arial"/>
        </w:rPr>
        <w:t xml:space="preserve"> Mobilités doit se prononcer sur le principe du mode de gestion envisagé et, </w:t>
      </w:r>
      <w:r w:rsidR="009A627C">
        <w:rPr>
          <w:rFonts w:eastAsia="Arial" w:cs="Arial"/>
        </w:rPr>
        <w:t>dans ce cadre</w:t>
      </w:r>
      <w:r w:rsidR="00C41A8A" w:rsidRPr="00E800F1">
        <w:rPr>
          <w:rFonts w:eastAsia="Arial" w:cs="Arial"/>
        </w:rPr>
        <w:t xml:space="preserve">, sur les caractéristiques des prestations que devra assurer le cocontractant. </w:t>
      </w:r>
    </w:p>
    <w:p w14:paraId="00C64A1E" w14:textId="77777777" w:rsidR="00806189" w:rsidRPr="00E800F1" w:rsidRDefault="00806189" w:rsidP="714962D1">
      <w:pPr>
        <w:rPr>
          <w:rFonts w:eastAsia="Arial" w:cs="Arial"/>
        </w:rPr>
      </w:pPr>
    </w:p>
    <w:p w14:paraId="0798D969" w14:textId="1516D9A2" w:rsidR="00C41A8A" w:rsidRDefault="009A627C" w:rsidP="714962D1">
      <w:pPr>
        <w:rPr>
          <w:rFonts w:eastAsia="Arial" w:cs="Arial"/>
        </w:rPr>
      </w:pPr>
      <w:r>
        <w:rPr>
          <w:rFonts w:eastAsia="Arial" w:cs="Arial"/>
        </w:rPr>
        <w:t>Préalablement</w:t>
      </w:r>
      <w:r w:rsidR="00D14F9A" w:rsidRPr="00E800F1">
        <w:rPr>
          <w:rFonts w:eastAsia="Arial" w:cs="Arial"/>
        </w:rPr>
        <w:t xml:space="preserve"> à cette délibération et conformément </w:t>
      </w:r>
      <w:r>
        <w:rPr>
          <w:rFonts w:eastAsia="Arial" w:cs="Arial"/>
        </w:rPr>
        <w:t xml:space="preserve">à l’article L. 1411-4 du </w:t>
      </w:r>
      <w:r w:rsidR="00D14F9A" w:rsidRPr="00E800F1">
        <w:rPr>
          <w:rFonts w:eastAsia="Arial" w:cs="Arial"/>
        </w:rPr>
        <w:t>CGCT</w:t>
      </w:r>
      <w:r w:rsidR="002760F8">
        <w:rPr>
          <w:rFonts w:eastAsia="Arial" w:cs="Arial"/>
        </w:rPr>
        <w:t xml:space="preserve">, </w:t>
      </w:r>
      <w:r w:rsidR="00D14F9A" w:rsidRPr="00E800F1">
        <w:rPr>
          <w:rFonts w:eastAsia="Arial" w:cs="Arial"/>
        </w:rPr>
        <w:t xml:space="preserve">Île-de-France Mobilités a consulté pour avis le Comité Consultatif des Services Publics Locaux le </w:t>
      </w:r>
      <w:r w:rsidR="00537FBC">
        <w:rPr>
          <w:rFonts w:eastAsia="Arial" w:cs="Arial"/>
        </w:rPr>
        <w:t xml:space="preserve">8 avril </w:t>
      </w:r>
      <w:r w:rsidR="005A0B02" w:rsidRPr="00E800F1">
        <w:rPr>
          <w:rFonts w:eastAsia="Arial" w:cs="Arial"/>
        </w:rPr>
        <w:t>202</w:t>
      </w:r>
      <w:r w:rsidR="009E65F6" w:rsidRPr="00E800F1">
        <w:rPr>
          <w:rFonts w:eastAsia="Arial" w:cs="Arial"/>
        </w:rPr>
        <w:t>1</w:t>
      </w:r>
      <w:r>
        <w:rPr>
          <w:rFonts w:eastAsia="Arial" w:cs="Arial"/>
        </w:rPr>
        <w:t xml:space="preserve">, lequel </w:t>
      </w:r>
      <w:r w:rsidR="00D14F9A" w:rsidRPr="00E800F1">
        <w:rPr>
          <w:rFonts w:eastAsia="Arial" w:cs="Arial"/>
        </w:rPr>
        <w:t>a rendu un avis favorable (Annexe 1).</w:t>
      </w:r>
    </w:p>
    <w:p w14:paraId="64948923" w14:textId="315DEEF0" w:rsidR="00C41A8A" w:rsidRPr="00E800F1" w:rsidRDefault="00C41A8A" w:rsidP="714962D1">
      <w:pPr>
        <w:rPr>
          <w:rFonts w:eastAsia="Arial" w:cs="Arial"/>
        </w:rPr>
      </w:pPr>
    </w:p>
    <w:p w14:paraId="7E9F177C" w14:textId="0695625F" w:rsidR="00C41A8A" w:rsidRPr="00E800F1" w:rsidRDefault="00C41A8A" w:rsidP="714962D1">
      <w:pPr>
        <w:rPr>
          <w:rFonts w:eastAsia="Arial" w:cs="Arial"/>
        </w:rPr>
      </w:pPr>
      <w:r w:rsidRPr="00E800F1">
        <w:rPr>
          <w:rFonts w:eastAsia="Arial" w:cs="Arial"/>
        </w:rPr>
        <w:t xml:space="preserve">Par ailleurs, </w:t>
      </w:r>
      <w:r w:rsidR="00FF1C39" w:rsidRPr="00E800F1">
        <w:rPr>
          <w:rFonts w:eastAsia="Arial" w:cs="Arial"/>
        </w:rPr>
        <w:t>Île-de-France</w:t>
      </w:r>
      <w:r w:rsidRPr="00E800F1">
        <w:rPr>
          <w:rFonts w:eastAsia="Arial" w:cs="Arial"/>
        </w:rPr>
        <w:t xml:space="preserve"> Mobilités a consulté pour avis le Comité technique</w:t>
      </w:r>
      <w:r w:rsidR="00537FBC" w:rsidRPr="00E800F1">
        <w:rPr>
          <w:rFonts w:eastAsia="Arial" w:cs="Arial"/>
        </w:rPr>
        <w:t xml:space="preserve"> paritaire</w:t>
      </w:r>
      <w:r w:rsidRPr="00E800F1">
        <w:rPr>
          <w:rFonts w:eastAsia="Arial" w:cs="Arial"/>
        </w:rPr>
        <w:t xml:space="preserve"> le </w:t>
      </w:r>
      <w:r w:rsidR="00537FBC">
        <w:rPr>
          <w:rFonts w:eastAsia="Arial" w:cs="Arial"/>
        </w:rPr>
        <w:t xml:space="preserve">23 mars </w:t>
      </w:r>
      <w:r w:rsidRPr="00E800F1">
        <w:rPr>
          <w:rFonts w:eastAsia="Arial" w:cs="Arial"/>
        </w:rPr>
        <w:t>2021</w:t>
      </w:r>
      <w:r w:rsidR="009A627C">
        <w:rPr>
          <w:rFonts w:eastAsia="Arial" w:cs="Arial"/>
        </w:rPr>
        <w:t>, lequel a également</w:t>
      </w:r>
      <w:r w:rsidRPr="00E800F1">
        <w:rPr>
          <w:rFonts w:eastAsia="Arial" w:cs="Arial"/>
        </w:rPr>
        <w:t xml:space="preserve"> rendu un avis favorable (Annexe 2).</w:t>
      </w:r>
    </w:p>
    <w:p w14:paraId="7BA44440" w14:textId="68197CDA" w:rsidR="00C41A8A" w:rsidRPr="00E800F1" w:rsidRDefault="00C41A8A" w:rsidP="714962D1">
      <w:pPr>
        <w:rPr>
          <w:rFonts w:eastAsia="Arial" w:cs="Arial"/>
        </w:rPr>
      </w:pPr>
    </w:p>
    <w:p w14:paraId="1BE19CBC" w14:textId="1D77F87F" w:rsidR="002515F2" w:rsidRDefault="002515F2" w:rsidP="714962D1">
      <w:pPr>
        <w:rPr>
          <w:rFonts w:eastAsia="Arial" w:cs="Arial"/>
        </w:rPr>
      </w:pPr>
      <w:r w:rsidRPr="00E800F1">
        <w:rPr>
          <w:rFonts w:eastAsia="Arial" w:cs="Arial"/>
        </w:rPr>
        <w:t>Pour sa part, SNCF Réseau soumet le choix du mode de gestion à</w:t>
      </w:r>
      <w:r w:rsidR="00911E81">
        <w:rPr>
          <w:rFonts w:eastAsia="Arial" w:cs="Arial"/>
        </w:rPr>
        <w:t xml:space="preserve"> son Comité de D</w:t>
      </w:r>
      <w:r w:rsidR="00994F84">
        <w:rPr>
          <w:rFonts w:eastAsia="Arial" w:cs="Arial"/>
        </w:rPr>
        <w:t>i</w:t>
      </w:r>
      <w:r w:rsidR="00911E81">
        <w:rPr>
          <w:rFonts w:eastAsia="Arial" w:cs="Arial"/>
        </w:rPr>
        <w:t>rection.</w:t>
      </w:r>
      <w:r w:rsidRPr="00E800F1">
        <w:rPr>
          <w:rFonts w:eastAsia="Arial" w:cs="Arial"/>
        </w:rPr>
        <w:t xml:space="preserve">]. </w:t>
      </w:r>
    </w:p>
    <w:p w14:paraId="2CC2A27D" w14:textId="4218861A" w:rsidR="002515F2" w:rsidRPr="00E800F1" w:rsidRDefault="002515F2" w:rsidP="714962D1">
      <w:pPr>
        <w:rPr>
          <w:rFonts w:eastAsia="Arial" w:cs="Arial"/>
        </w:rPr>
      </w:pPr>
    </w:p>
    <w:p w14:paraId="41DD7560" w14:textId="779845D0" w:rsidR="002515F2" w:rsidRDefault="009A627C" w:rsidP="714962D1">
      <w:pPr>
        <w:rPr>
          <w:rFonts w:eastAsia="Arial" w:cs="Arial"/>
        </w:rPr>
      </w:pPr>
      <w:r>
        <w:rPr>
          <w:rFonts w:eastAsia="Arial" w:cs="Arial"/>
        </w:rPr>
        <w:t xml:space="preserve">Ainsi qu’indiqué </w:t>
      </w:r>
      <w:r w:rsidRPr="00E800F1">
        <w:rPr>
          <w:rFonts w:eastAsia="Arial" w:cs="Arial"/>
          <w:i/>
          <w:iCs/>
        </w:rPr>
        <w:t>supra</w:t>
      </w:r>
      <w:r>
        <w:rPr>
          <w:rFonts w:eastAsia="Arial" w:cs="Arial"/>
        </w:rPr>
        <w:t>, i</w:t>
      </w:r>
      <w:r w:rsidR="002515F2" w:rsidRPr="00E800F1">
        <w:rPr>
          <w:rFonts w:eastAsia="Arial" w:cs="Arial"/>
        </w:rPr>
        <w:t>l est par ailleurs convenu entre I</w:t>
      </w:r>
      <w:r w:rsidR="00B403AB">
        <w:rPr>
          <w:rFonts w:eastAsia="Arial" w:cs="Arial"/>
        </w:rPr>
        <w:t xml:space="preserve">le-de-France </w:t>
      </w:r>
      <w:r w:rsidR="002515F2" w:rsidRPr="00E800F1">
        <w:rPr>
          <w:rFonts w:eastAsia="Arial" w:cs="Arial"/>
        </w:rPr>
        <w:t>M</w:t>
      </w:r>
      <w:r w:rsidR="00B403AB">
        <w:rPr>
          <w:rFonts w:eastAsia="Arial" w:cs="Arial"/>
        </w:rPr>
        <w:t>obilités</w:t>
      </w:r>
      <w:r w:rsidR="002515F2" w:rsidRPr="00E800F1">
        <w:rPr>
          <w:rFonts w:eastAsia="Arial" w:cs="Arial"/>
        </w:rPr>
        <w:t xml:space="preserve"> et SNCF Réseau qu’un groupement d’autorités concédantes doit être constitué entre les deux entités, ce qui est conforme aux règles de la procédure spécifique de passation prévue par le Code des transports s’agissant des contrats de service public de transport ferroviaire de voyageurs et, par ailleurs, à la nature du contrat qu’elles souhaitent attribuer, c’est-à-dire un contrat à risque. </w:t>
      </w:r>
    </w:p>
    <w:p w14:paraId="4DF2462A" w14:textId="77777777" w:rsidR="002515F2" w:rsidRPr="00E800F1" w:rsidRDefault="002515F2" w:rsidP="714962D1">
      <w:pPr>
        <w:rPr>
          <w:rFonts w:eastAsia="Arial" w:cs="Arial"/>
        </w:rPr>
      </w:pPr>
    </w:p>
    <w:p w14:paraId="48C3D037" w14:textId="070535FB" w:rsidR="00685DF2" w:rsidRDefault="00671CE5" w:rsidP="714962D1">
      <w:pPr>
        <w:rPr>
          <w:rFonts w:eastAsia="Arial" w:cs="Arial"/>
        </w:rPr>
      </w:pPr>
      <w:r w:rsidRPr="00E800F1">
        <w:rPr>
          <w:rFonts w:eastAsia="Arial" w:cs="Arial"/>
        </w:rPr>
        <w:t xml:space="preserve">En </w:t>
      </w:r>
      <w:r w:rsidR="002515F2" w:rsidRPr="00E800F1">
        <w:rPr>
          <w:rFonts w:eastAsia="Arial" w:cs="Arial"/>
        </w:rPr>
        <w:t>effet</w:t>
      </w:r>
      <w:r w:rsidRPr="00E800F1">
        <w:rPr>
          <w:rFonts w:eastAsia="Arial" w:cs="Arial"/>
        </w:rPr>
        <w:t xml:space="preserve">, il ressort qu’un contrat de service public </w:t>
      </w:r>
      <w:r w:rsidRPr="00E800F1">
        <w:rPr>
          <w:rFonts w:eastAsia="Arial" w:cs="Arial"/>
          <w:b/>
          <w:bCs/>
        </w:rPr>
        <w:t>sous forme de concession</w:t>
      </w:r>
      <w:r w:rsidRPr="00E800F1">
        <w:rPr>
          <w:rFonts w:eastAsia="Arial" w:cs="Arial"/>
        </w:rPr>
        <w:t xml:space="preserve"> est le plus à même de répondre au besoin d’</w:t>
      </w:r>
      <w:r w:rsidR="00FF1C39" w:rsidRPr="00E800F1">
        <w:rPr>
          <w:rFonts w:eastAsia="Arial" w:cs="Arial"/>
        </w:rPr>
        <w:t>Île-de-France</w:t>
      </w:r>
      <w:r w:rsidRPr="00E800F1">
        <w:rPr>
          <w:rFonts w:eastAsia="Arial" w:cs="Arial"/>
        </w:rPr>
        <w:t xml:space="preserve"> Mobilités </w:t>
      </w:r>
      <w:r w:rsidR="00AD582E" w:rsidRPr="00E800F1">
        <w:rPr>
          <w:rFonts w:eastAsia="Arial" w:cs="Arial"/>
        </w:rPr>
        <w:t xml:space="preserve">et de SNCF Réseau </w:t>
      </w:r>
      <w:r w:rsidRPr="00E800F1">
        <w:rPr>
          <w:rFonts w:eastAsia="Arial" w:cs="Arial"/>
        </w:rPr>
        <w:t xml:space="preserve">sur le périmètre des lignes T4, T11 et de la branche Esbly-Crécy puisqu’elle permet : </w:t>
      </w:r>
    </w:p>
    <w:p w14:paraId="7EB2430E" w14:textId="17C3717D" w:rsidR="00671CE5" w:rsidRPr="00E800F1" w:rsidRDefault="00671CE5" w:rsidP="714962D1">
      <w:pPr>
        <w:rPr>
          <w:rFonts w:eastAsia="Arial" w:cs="Arial"/>
        </w:rPr>
      </w:pPr>
    </w:p>
    <w:p w14:paraId="3FE59690" w14:textId="6DF4988D" w:rsidR="00671CE5" w:rsidRDefault="008556EE" w:rsidP="714962D1">
      <w:pPr>
        <w:pStyle w:val="Paragraphedeliste"/>
        <w:numPr>
          <w:ilvl w:val="0"/>
          <w:numId w:val="20"/>
        </w:numPr>
        <w:rPr>
          <w:rFonts w:eastAsia="Arial" w:cs="Arial"/>
        </w:rPr>
      </w:pPr>
      <w:r w:rsidRPr="00E800F1">
        <w:rPr>
          <w:rFonts w:eastAsia="Arial" w:cs="Arial"/>
        </w:rPr>
        <w:t>u</w:t>
      </w:r>
      <w:r w:rsidR="00671CE5" w:rsidRPr="00E800F1">
        <w:rPr>
          <w:rFonts w:eastAsia="Arial" w:cs="Arial"/>
        </w:rPr>
        <w:t xml:space="preserve">n transfert du risque d’exploitation à l’opérateur sélectionné, ce qui apparaît sécurisant pour l’Autorité organisatrice dans un contexte d’ouverture à la concurrence </w:t>
      </w:r>
      <w:r w:rsidR="002515F2" w:rsidRPr="00E800F1">
        <w:rPr>
          <w:rFonts w:eastAsia="Arial" w:cs="Arial"/>
        </w:rPr>
        <w:t xml:space="preserve">de l’exploitation des services ferroviaires de voyageurs </w:t>
      </w:r>
      <w:r w:rsidR="00671CE5" w:rsidRPr="00E800F1">
        <w:rPr>
          <w:rFonts w:eastAsia="Arial" w:cs="Arial"/>
        </w:rPr>
        <w:t xml:space="preserve">; </w:t>
      </w:r>
    </w:p>
    <w:p w14:paraId="5F045DF6" w14:textId="77777777" w:rsidR="00671CE5" w:rsidRPr="00E800F1" w:rsidRDefault="00671CE5" w:rsidP="714962D1">
      <w:pPr>
        <w:pStyle w:val="Paragraphedeliste"/>
        <w:rPr>
          <w:rFonts w:eastAsia="Arial" w:cs="Arial"/>
        </w:rPr>
      </w:pPr>
    </w:p>
    <w:p w14:paraId="5224AD83" w14:textId="71144DF0" w:rsidR="00671CE5" w:rsidRDefault="008556EE" w:rsidP="714962D1">
      <w:pPr>
        <w:pStyle w:val="Paragraphedeliste"/>
        <w:numPr>
          <w:ilvl w:val="0"/>
          <w:numId w:val="20"/>
        </w:numPr>
        <w:rPr>
          <w:rFonts w:eastAsia="Arial" w:cs="Arial"/>
        </w:rPr>
      </w:pPr>
      <w:r w:rsidRPr="00E800F1">
        <w:rPr>
          <w:rFonts w:eastAsia="Arial" w:cs="Arial"/>
        </w:rPr>
        <w:t>d</w:t>
      </w:r>
      <w:r w:rsidR="00671CE5" w:rsidRPr="00E800F1">
        <w:rPr>
          <w:rFonts w:eastAsia="Arial" w:cs="Arial"/>
        </w:rPr>
        <w:t>’introduire des mécanismes d’incitation à l’amélioration de la productivité et de la qualité du service rendu à l’usager ;</w:t>
      </w:r>
    </w:p>
    <w:p w14:paraId="64214943" w14:textId="77777777" w:rsidR="00671CE5" w:rsidRPr="00E800F1" w:rsidRDefault="00671CE5" w:rsidP="714962D1">
      <w:pPr>
        <w:pStyle w:val="Paragraphedeliste"/>
        <w:rPr>
          <w:rFonts w:eastAsia="Arial" w:cs="Arial"/>
        </w:rPr>
      </w:pPr>
    </w:p>
    <w:p w14:paraId="54ACFC37" w14:textId="12B6D695" w:rsidR="00671CE5" w:rsidRPr="00C26B04" w:rsidRDefault="008556EE" w:rsidP="714962D1">
      <w:pPr>
        <w:pStyle w:val="Paragraphedeliste"/>
        <w:numPr>
          <w:ilvl w:val="0"/>
          <w:numId w:val="20"/>
        </w:numPr>
        <w:rPr>
          <w:rFonts w:eastAsia="Arial" w:cs="Arial"/>
        </w:rPr>
      </w:pPr>
      <w:r w:rsidRPr="00E800F1">
        <w:rPr>
          <w:rFonts w:eastAsia="Arial" w:cs="Arial"/>
        </w:rPr>
        <w:t>d</w:t>
      </w:r>
      <w:r w:rsidR="00671CE5" w:rsidRPr="00E800F1">
        <w:rPr>
          <w:rFonts w:eastAsia="Arial" w:cs="Arial"/>
        </w:rPr>
        <w:t>e confier par un même contrat des missions portant sur l’exploitation des services ferroviaires sur le périmètre des lignes T4, T11 et de la branche Esbly-Crécy de la ligne P</w:t>
      </w:r>
      <w:r w:rsidR="00537FBC">
        <w:rPr>
          <w:rFonts w:eastAsia="Arial" w:cs="Arial"/>
        </w:rPr>
        <w:t xml:space="preserve"> </w:t>
      </w:r>
      <w:r w:rsidRPr="00E800F1">
        <w:rPr>
          <w:rFonts w:eastAsia="Arial" w:cs="Arial"/>
        </w:rPr>
        <w:t>ainsi que tout ou partie des missions de gestion de l’infrastructure des</w:t>
      </w:r>
      <w:r w:rsidR="00671CE5" w:rsidRPr="00E800F1">
        <w:rPr>
          <w:rFonts w:eastAsia="Arial" w:cs="Arial"/>
        </w:rPr>
        <w:t xml:space="preserve"> ligne</w:t>
      </w:r>
      <w:r w:rsidRPr="00E800F1">
        <w:rPr>
          <w:rFonts w:eastAsia="Arial" w:cs="Arial"/>
        </w:rPr>
        <w:t>s</w:t>
      </w:r>
      <w:r w:rsidR="00671CE5" w:rsidRPr="00E800F1">
        <w:rPr>
          <w:rFonts w:eastAsia="Arial" w:cs="Arial"/>
        </w:rPr>
        <w:t xml:space="preserve"> T4</w:t>
      </w:r>
      <w:r w:rsidR="00762F1F" w:rsidRPr="00E800F1">
        <w:rPr>
          <w:rFonts w:eastAsia="Arial" w:cs="Arial"/>
        </w:rPr>
        <w:t xml:space="preserve"> </w:t>
      </w:r>
      <w:r w:rsidRPr="00E800F1">
        <w:rPr>
          <w:rFonts w:eastAsia="Arial" w:cs="Arial"/>
        </w:rPr>
        <w:t>et T11</w:t>
      </w:r>
      <w:r w:rsidR="00A77BE9" w:rsidRPr="00E800F1">
        <w:rPr>
          <w:rFonts w:eastAsia="Arial" w:cs="Arial"/>
        </w:rPr>
        <w:t>.</w:t>
      </w:r>
    </w:p>
    <w:p w14:paraId="49A1EE02" w14:textId="77777777" w:rsidR="00A77BE9" w:rsidRPr="00E800F1" w:rsidRDefault="00A77BE9" w:rsidP="714962D1">
      <w:pPr>
        <w:pStyle w:val="Paragraphedeliste"/>
        <w:rPr>
          <w:rFonts w:eastAsia="Arial" w:cs="Arial"/>
        </w:rPr>
      </w:pPr>
    </w:p>
    <w:p w14:paraId="2B5DD430" w14:textId="28A7D83F" w:rsidR="00A77BE9" w:rsidRPr="00C26B04" w:rsidRDefault="00A77BE9" w:rsidP="714962D1">
      <w:pPr>
        <w:pStyle w:val="Paragraphedeliste"/>
        <w:rPr>
          <w:rFonts w:eastAsia="Arial" w:cs="Arial"/>
        </w:rPr>
      </w:pPr>
      <w:r w:rsidRPr="00E800F1">
        <w:rPr>
          <w:rFonts w:eastAsia="Arial" w:cs="Arial"/>
        </w:rPr>
        <w:t xml:space="preserve">Il existe un véritable intérêt technique et financier à disposer d’un opérateur intégré (exploitation des services et </w:t>
      </w:r>
      <w:r w:rsidR="008556EE" w:rsidRPr="00E800F1">
        <w:rPr>
          <w:rFonts w:eastAsia="Arial" w:cs="Arial"/>
        </w:rPr>
        <w:t xml:space="preserve">tout ou </w:t>
      </w:r>
      <w:r w:rsidR="00AD582E" w:rsidRPr="00E800F1">
        <w:rPr>
          <w:rFonts w:eastAsia="Arial" w:cs="Arial"/>
        </w:rPr>
        <w:t xml:space="preserve">partie des </w:t>
      </w:r>
      <w:r w:rsidR="008556EE" w:rsidRPr="00E800F1">
        <w:rPr>
          <w:rFonts w:eastAsia="Arial" w:cs="Arial"/>
        </w:rPr>
        <w:t xml:space="preserve">missions de </w:t>
      </w:r>
      <w:r w:rsidRPr="00E800F1">
        <w:rPr>
          <w:rFonts w:eastAsia="Arial" w:cs="Arial"/>
        </w:rPr>
        <w:t xml:space="preserve">gestion de l’infrastructure) </w:t>
      </w:r>
      <w:r w:rsidRPr="00E800F1">
        <w:rPr>
          <w:rFonts w:eastAsia="Arial" w:cs="Arial"/>
        </w:rPr>
        <w:lastRenderedPageBreak/>
        <w:t>sur le périmètre du T4</w:t>
      </w:r>
      <w:r w:rsidR="008556EE" w:rsidRPr="00E800F1">
        <w:rPr>
          <w:rFonts w:eastAsia="Arial" w:cs="Arial"/>
        </w:rPr>
        <w:t xml:space="preserve"> et sur celui du T11</w:t>
      </w:r>
      <w:r w:rsidR="00CD7492" w:rsidRPr="00E800F1">
        <w:rPr>
          <w:rFonts w:eastAsia="Arial" w:cs="Arial"/>
        </w:rPr>
        <w:t xml:space="preserve">, s’agissant d’une infrastructure tram-train légère </w:t>
      </w:r>
      <w:r w:rsidR="00FB3DE7" w:rsidRPr="00E800F1">
        <w:rPr>
          <w:rFonts w:eastAsia="Arial" w:cs="Arial"/>
        </w:rPr>
        <w:t xml:space="preserve">laquelle </w:t>
      </w:r>
      <w:r w:rsidR="009A25FD" w:rsidRPr="00E800F1">
        <w:rPr>
          <w:rFonts w:eastAsia="Arial" w:cs="Arial"/>
        </w:rPr>
        <w:t xml:space="preserve">ne constitue pas le cœur d’activité de SNCF Réseau (pour la partie RFN) ni </w:t>
      </w:r>
      <w:r w:rsidR="001A1683">
        <w:rPr>
          <w:rFonts w:eastAsia="Arial" w:cs="Arial"/>
        </w:rPr>
        <w:t>d’Île-de-France Mobilités</w:t>
      </w:r>
      <w:r w:rsidR="00DC0BED" w:rsidRPr="00E800F1">
        <w:rPr>
          <w:rFonts w:eastAsia="Arial" w:cs="Arial"/>
        </w:rPr>
        <w:t>,</w:t>
      </w:r>
      <w:r w:rsidR="009A25FD" w:rsidRPr="00E800F1">
        <w:rPr>
          <w:rFonts w:eastAsia="Arial" w:cs="Arial"/>
        </w:rPr>
        <w:t xml:space="preserve"> et dont un opérateur pourrait assez facilement se saisir compte tenu des contraintes </w:t>
      </w:r>
      <w:r w:rsidR="008556EE" w:rsidRPr="00E800F1">
        <w:rPr>
          <w:rFonts w:eastAsia="Arial" w:cs="Arial"/>
        </w:rPr>
        <w:t>moindr</w:t>
      </w:r>
      <w:r w:rsidR="009A25FD" w:rsidRPr="00E800F1">
        <w:rPr>
          <w:rFonts w:eastAsia="Arial" w:cs="Arial"/>
        </w:rPr>
        <w:t xml:space="preserve">es fixées par le décret </w:t>
      </w:r>
      <w:r w:rsidR="00DB2F77" w:rsidRPr="00E800F1">
        <w:rPr>
          <w:rFonts w:eastAsia="Arial" w:cs="Arial"/>
        </w:rPr>
        <w:t xml:space="preserve">dit « STPG » du 30 mars 2017 en matière de sécurité des transports guidés. </w:t>
      </w:r>
    </w:p>
    <w:p w14:paraId="442733CE" w14:textId="77777777" w:rsidR="00762F1F" w:rsidRPr="00E800F1" w:rsidRDefault="00762F1F" w:rsidP="714962D1">
      <w:pPr>
        <w:pStyle w:val="Paragraphedeliste"/>
        <w:rPr>
          <w:rFonts w:eastAsia="Arial" w:cs="Arial"/>
        </w:rPr>
      </w:pPr>
    </w:p>
    <w:p w14:paraId="6B837219" w14:textId="0295EFEC" w:rsidR="005A0B02" w:rsidRDefault="008556EE" w:rsidP="714962D1">
      <w:pPr>
        <w:pStyle w:val="Paragraphedeliste"/>
        <w:numPr>
          <w:ilvl w:val="0"/>
          <w:numId w:val="20"/>
        </w:numPr>
        <w:rPr>
          <w:rFonts w:eastAsia="Arial" w:cs="Arial"/>
        </w:rPr>
      </w:pPr>
      <w:r w:rsidRPr="00E800F1">
        <w:rPr>
          <w:rFonts w:eastAsia="Arial" w:cs="Arial"/>
        </w:rPr>
        <w:t>d</w:t>
      </w:r>
      <w:r w:rsidR="00762F1F" w:rsidRPr="00E800F1">
        <w:rPr>
          <w:rFonts w:eastAsia="Arial" w:cs="Arial"/>
        </w:rPr>
        <w:t xml:space="preserve">e bénéficier des souplesses afférentes au régime des concessions et des </w:t>
      </w:r>
      <w:r w:rsidR="00445BD2">
        <w:rPr>
          <w:rFonts w:eastAsia="Arial" w:cs="Arial"/>
        </w:rPr>
        <w:t>délégations de service public</w:t>
      </w:r>
      <w:r w:rsidR="00762F1F" w:rsidRPr="00E800F1">
        <w:rPr>
          <w:rFonts w:eastAsia="Arial" w:cs="Arial"/>
        </w:rPr>
        <w:t xml:space="preserve">. </w:t>
      </w:r>
    </w:p>
    <w:p w14:paraId="6DD4BF0F" w14:textId="15B2A02F" w:rsidR="005A0B02" w:rsidRPr="00E800F1" w:rsidRDefault="005A0B02" w:rsidP="714962D1">
      <w:pPr>
        <w:rPr>
          <w:rFonts w:eastAsia="Arial" w:cs="Arial"/>
        </w:rPr>
      </w:pPr>
    </w:p>
    <w:p w14:paraId="00B7D6C3" w14:textId="77777777" w:rsidR="005A0B02" w:rsidRPr="00E800F1" w:rsidRDefault="005A0B02" w:rsidP="714962D1">
      <w:pPr>
        <w:rPr>
          <w:rFonts w:eastAsia="Arial" w:cs="Arial"/>
        </w:rPr>
      </w:pPr>
    </w:p>
    <w:p w14:paraId="05C87F56" w14:textId="27B6A659" w:rsidR="00685DF2" w:rsidRPr="00E800F1" w:rsidRDefault="00D14F9A" w:rsidP="714962D1">
      <w:pPr>
        <w:rPr>
          <w:rFonts w:eastAsia="Arial" w:cs="Arial"/>
          <w:b/>
          <w:bCs/>
        </w:rPr>
      </w:pPr>
      <w:r w:rsidRPr="00E800F1">
        <w:rPr>
          <w:rFonts w:eastAsia="Arial" w:cs="Arial"/>
          <w:b/>
          <w:bCs/>
        </w:rPr>
        <w:t>Il est donc proposé au Conseil :</w:t>
      </w:r>
    </w:p>
    <w:p w14:paraId="25185DF4" w14:textId="77777777" w:rsidR="005A0B02" w:rsidRPr="00E800F1" w:rsidRDefault="005A0B02" w:rsidP="714962D1">
      <w:pPr>
        <w:rPr>
          <w:rFonts w:eastAsia="Arial" w:cs="Arial"/>
          <w:b/>
          <w:bCs/>
        </w:rPr>
      </w:pPr>
    </w:p>
    <w:p w14:paraId="517D7895" w14:textId="1FAA93DA" w:rsidR="005A0B02" w:rsidRPr="00E800F1" w:rsidRDefault="00D14F9A" w:rsidP="00E800F1">
      <w:pPr>
        <w:pStyle w:val="Paragraphedeliste"/>
        <w:numPr>
          <w:ilvl w:val="0"/>
          <w:numId w:val="2"/>
        </w:numPr>
        <w:rPr>
          <w:rFonts w:asciiTheme="minorHAnsi" w:eastAsiaTheme="minorEastAsia" w:hAnsiTheme="minorHAnsi"/>
          <w:b/>
          <w:bCs/>
        </w:rPr>
      </w:pPr>
      <w:r w:rsidRPr="00E800F1">
        <w:rPr>
          <w:rFonts w:eastAsia="Arial" w:cs="Arial"/>
          <w:b/>
          <w:bCs/>
        </w:rPr>
        <w:t xml:space="preserve">d’approuver le principe d’un contrat de service public </w:t>
      </w:r>
      <w:r w:rsidR="003E56D7" w:rsidRPr="00E800F1">
        <w:rPr>
          <w:rFonts w:eastAsia="Arial" w:cs="Arial"/>
          <w:b/>
          <w:bCs/>
        </w:rPr>
        <w:t xml:space="preserve">sous </w:t>
      </w:r>
      <w:r w:rsidR="000D3F44" w:rsidRPr="00E800F1">
        <w:rPr>
          <w:rFonts w:eastAsia="Arial" w:cs="Arial"/>
          <w:b/>
          <w:bCs/>
        </w:rPr>
        <w:t xml:space="preserve">la </w:t>
      </w:r>
      <w:r w:rsidR="003E56D7" w:rsidRPr="00E800F1">
        <w:rPr>
          <w:rFonts w:eastAsia="Arial" w:cs="Arial"/>
          <w:b/>
          <w:bCs/>
        </w:rPr>
        <w:t>forme d</w:t>
      </w:r>
      <w:r w:rsidR="00DC06C1" w:rsidRPr="00E800F1">
        <w:rPr>
          <w:rFonts w:eastAsia="Arial" w:cs="Arial"/>
          <w:b/>
          <w:bCs/>
        </w:rPr>
        <w:t>’une</w:t>
      </w:r>
      <w:r w:rsidR="003E56D7" w:rsidRPr="00E800F1">
        <w:rPr>
          <w:rFonts w:eastAsia="Arial" w:cs="Arial"/>
          <w:b/>
          <w:bCs/>
        </w:rPr>
        <w:t xml:space="preserve"> concession</w:t>
      </w:r>
      <w:r w:rsidR="000D3F44" w:rsidRPr="00E800F1">
        <w:rPr>
          <w:rFonts w:eastAsia="Arial" w:cs="Arial"/>
          <w:b/>
          <w:bCs/>
        </w:rPr>
        <w:t xml:space="preserve"> de service public</w:t>
      </w:r>
      <w:r w:rsidR="00AD582E" w:rsidRPr="00E800F1">
        <w:rPr>
          <w:rFonts w:eastAsia="Arial" w:cs="Arial"/>
          <w:b/>
          <w:bCs/>
        </w:rPr>
        <w:t>, passé conjointement entre Île-de-France Mobilités et SNCF Réseau,</w:t>
      </w:r>
      <w:r w:rsidR="003E56D7" w:rsidRPr="00E800F1">
        <w:rPr>
          <w:rFonts w:eastAsia="Arial" w:cs="Arial"/>
          <w:b/>
          <w:bCs/>
        </w:rPr>
        <w:t xml:space="preserve"> </w:t>
      </w:r>
      <w:r w:rsidRPr="00E800F1">
        <w:rPr>
          <w:rFonts w:eastAsia="Arial" w:cs="Arial"/>
          <w:b/>
          <w:bCs/>
        </w:rPr>
        <w:t xml:space="preserve">pour </w:t>
      </w:r>
      <w:bookmarkStart w:id="79" w:name="_Hlk66891514"/>
      <w:r w:rsidRPr="00E800F1">
        <w:rPr>
          <w:rFonts w:eastAsia="Arial" w:cs="Arial"/>
          <w:b/>
          <w:bCs/>
        </w:rPr>
        <w:t>l’exploitation des</w:t>
      </w:r>
      <w:r w:rsidR="008556EE" w:rsidRPr="00E800F1">
        <w:rPr>
          <w:rFonts w:eastAsia="Arial" w:cs="Arial"/>
          <w:b/>
          <w:bCs/>
        </w:rPr>
        <w:t xml:space="preserve"> services des</w:t>
      </w:r>
      <w:r w:rsidRPr="00E800F1">
        <w:rPr>
          <w:rFonts w:eastAsia="Arial" w:cs="Arial"/>
          <w:b/>
          <w:bCs/>
        </w:rPr>
        <w:t xml:space="preserve"> lignes </w:t>
      </w:r>
      <w:r w:rsidR="00C55B33" w:rsidRPr="00E800F1">
        <w:rPr>
          <w:rFonts w:eastAsia="Arial" w:cs="Arial"/>
          <w:b/>
          <w:bCs/>
        </w:rPr>
        <w:t>T4, T11 et de la branche Esbly-Crécy</w:t>
      </w:r>
      <w:r w:rsidR="0078338F" w:rsidRPr="00E800F1">
        <w:rPr>
          <w:rFonts w:eastAsia="Arial" w:cs="Arial"/>
          <w:b/>
          <w:bCs/>
        </w:rPr>
        <w:t xml:space="preserve"> de la ligne P</w:t>
      </w:r>
      <w:r w:rsidR="003E56D7" w:rsidRPr="00E800F1">
        <w:rPr>
          <w:rFonts w:eastAsia="Arial" w:cs="Arial"/>
          <w:b/>
          <w:bCs/>
        </w:rPr>
        <w:t>,</w:t>
      </w:r>
      <w:r w:rsidR="002760F8">
        <w:rPr>
          <w:rFonts w:eastAsia="Arial" w:cs="Arial"/>
          <w:b/>
          <w:bCs/>
        </w:rPr>
        <w:t xml:space="preserve"> </w:t>
      </w:r>
      <w:r w:rsidR="008F3158" w:rsidRPr="00E800F1">
        <w:rPr>
          <w:rFonts w:eastAsia="Arial" w:cs="Arial"/>
          <w:b/>
          <w:bCs/>
        </w:rPr>
        <w:t>la GOC sur les lignes T4 et T11,</w:t>
      </w:r>
      <w:r w:rsidR="1935FD90" w:rsidRPr="00E800F1">
        <w:rPr>
          <w:rFonts w:eastAsia="Arial" w:cs="Arial"/>
          <w:b/>
          <w:bCs/>
        </w:rPr>
        <w:t xml:space="preserve"> la</w:t>
      </w:r>
      <w:r w:rsidR="1935FD90" w:rsidRPr="00E800F1">
        <w:rPr>
          <w:rFonts w:eastAsia="Arial" w:cs="Arial"/>
        </w:rPr>
        <w:t xml:space="preserve"> </w:t>
      </w:r>
      <w:r w:rsidR="1935FD90" w:rsidRPr="00E800F1">
        <w:rPr>
          <w:rFonts w:eastAsia="Arial" w:cs="Arial"/>
          <w:b/>
          <w:bCs/>
        </w:rPr>
        <w:t>maintenance de l’infrastructure de la section urbaine de la ligne T4,</w:t>
      </w:r>
      <w:r w:rsidR="008F3158" w:rsidRPr="00E800F1">
        <w:rPr>
          <w:rFonts w:eastAsia="Arial" w:cs="Arial"/>
          <w:b/>
          <w:bCs/>
        </w:rPr>
        <w:t xml:space="preserve"> voire </w:t>
      </w:r>
      <w:r w:rsidR="7290A26E" w:rsidRPr="00E800F1">
        <w:rPr>
          <w:rFonts w:eastAsia="Arial" w:cs="Arial"/>
          <w:b/>
          <w:bCs/>
        </w:rPr>
        <w:t>de</w:t>
      </w:r>
      <w:r w:rsidR="008F3158" w:rsidRPr="00E800F1">
        <w:rPr>
          <w:rFonts w:eastAsia="Arial" w:cs="Arial"/>
          <w:b/>
          <w:bCs/>
        </w:rPr>
        <w:t xml:space="preserve"> la section non urbaine de la ligne T</w:t>
      </w:r>
      <w:proofErr w:type="gramStart"/>
      <w:r w:rsidR="008F3158" w:rsidRPr="00E800F1">
        <w:rPr>
          <w:rFonts w:eastAsia="Arial" w:cs="Arial"/>
          <w:b/>
          <w:bCs/>
        </w:rPr>
        <w:t>4</w:t>
      </w:r>
      <w:r w:rsidRPr="00E800F1">
        <w:rPr>
          <w:rFonts w:eastAsia="Arial" w:cs="Arial"/>
          <w:b/>
          <w:bCs/>
        </w:rPr>
        <w:t>;</w:t>
      </w:r>
      <w:bookmarkEnd w:id="79"/>
      <w:proofErr w:type="gramEnd"/>
    </w:p>
    <w:p w14:paraId="77C9C567" w14:textId="32D932C5" w:rsidR="00685DF2" w:rsidRPr="00E800F1" w:rsidRDefault="00D14F9A" w:rsidP="714962D1">
      <w:pPr>
        <w:pStyle w:val="Paragraphedeliste"/>
        <w:rPr>
          <w:rFonts w:eastAsia="Arial" w:cs="Arial"/>
          <w:b/>
          <w:bCs/>
        </w:rPr>
      </w:pPr>
      <w:r w:rsidRPr="00E800F1">
        <w:rPr>
          <w:rFonts w:eastAsia="Arial" w:cs="Arial"/>
          <w:b/>
          <w:bCs/>
        </w:rPr>
        <w:t xml:space="preserve"> </w:t>
      </w:r>
    </w:p>
    <w:p w14:paraId="12A70558" w14:textId="4A1FABCC" w:rsidR="00685DF2" w:rsidRPr="00E800F1" w:rsidRDefault="00D14F9A" w:rsidP="714962D1">
      <w:pPr>
        <w:pStyle w:val="Paragraphedeliste"/>
        <w:numPr>
          <w:ilvl w:val="0"/>
          <w:numId w:val="24"/>
        </w:numPr>
        <w:rPr>
          <w:rFonts w:eastAsia="Arial" w:cs="Arial"/>
          <w:b/>
          <w:bCs/>
        </w:rPr>
      </w:pPr>
      <w:r w:rsidRPr="00E800F1">
        <w:rPr>
          <w:rFonts w:eastAsia="Arial" w:cs="Arial"/>
          <w:b/>
          <w:bCs/>
        </w:rPr>
        <w:t xml:space="preserve">d’approuver </w:t>
      </w:r>
      <w:bookmarkStart w:id="80" w:name="_Hlk66901284"/>
      <w:r w:rsidRPr="00E800F1">
        <w:rPr>
          <w:rFonts w:eastAsia="Arial" w:cs="Arial"/>
          <w:b/>
          <w:bCs/>
        </w:rPr>
        <w:t xml:space="preserve">le principe d’une procédure de passation conforme aux règles </w:t>
      </w:r>
      <w:r w:rsidR="003E56D7" w:rsidRPr="00E800F1">
        <w:rPr>
          <w:rFonts w:eastAsia="Arial" w:cs="Arial"/>
          <w:b/>
          <w:bCs/>
        </w:rPr>
        <w:t>prévues par le Code des transports</w:t>
      </w:r>
      <w:r w:rsidR="002D235C" w:rsidRPr="00E800F1">
        <w:rPr>
          <w:rFonts w:eastAsia="Arial" w:cs="Arial"/>
          <w:b/>
          <w:bCs/>
        </w:rPr>
        <w:t xml:space="preserve"> et applicables aux </w:t>
      </w:r>
      <w:r w:rsidR="0034545C" w:rsidRPr="00E800F1">
        <w:rPr>
          <w:rFonts w:eastAsia="Arial" w:cs="Arial"/>
          <w:b/>
          <w:bCs/>
        </w:rPr>
        <w:t>contrats de service public de transport ferroviaire de voyageurs</w:t>
      </w:r>
      <w:r w:rsidR="003E56D7" w:rsidRPr="00E800F1">
        <w:rPr>
          <w:rFonts w:eastAsia="Arial" w:cs="Arial"/>
          <w:b/>
          <w:bCs/>
        </w:rPr>
        <w:t xml:space="preserve"> renvoyant essentiellement aux dispositions </w:t>
      </w:r>
      <w:r w:rsidR="00330511" w:rsidRPr="00337060">
        <w:rPr>
          <w:rFonts w:eastAsia="Arial" w:cs="Arial"/>
          <w:b/>
          <w:bCs/>
        </w:rPr>
        <w:t>du Code de la commande publique et du Code général des collectivités territoriales</w:t>
      </w:r>
      <w:r w:rsidR="00330511">
        <w:rPr>
          <w:rFonts w:eastAsia="Arial" w:cs="Arial"/>
          <w:b/>
          <w:bCs/>
        </w:rPr>
        <w:t xml:space="preserve"> </w:t>
      </w:r>
      <w:r w:rsidR="003E56D7" w:rsidRPr="00E800F1">
        <w:rPr>
          <w:rFonts w:eastAsia="Arial" w:cs="Arial"/>
          <w:b/>
          <w:bCs/>
        </w:rPr>
        <w:t>applicables aux concessions et aux délégations de service public</w:t>
      </w:r>
      <w:bookmarkEnd w:id="80"/>
      <w:r w:rsidRPr="00E800F1">
        <w:rPr>
          <w:rFonts w:eastAsia="Arial" w:cs="Arial"/>
          <w:b/>
          <w:bCs/>
        </w:rPr>
        <w:t> ;</w:t>
      </w:r>
    </w:p>
    <w:p w14:paraId="57AF5B0A" w14:textId="77777777" w:rsidR="005A0B02" w:rsidRPr="00E800F1" w:rsidRDefault="005A0B02" w:rsidP="714962D1">
      <w:pPr>
        <w:rPr>
          <w:rFonts w:eastAsia="Arial" w:cs="Arial"/>
          <w:b/>
          <w:bCs/>
        </w:rPr>
      </w:pPr>
      <w:bookmarkStart w:id="81" w:name="_Hlk66985436"/>
    </w:p>
    <w:p w14:paraId="2C84BD70" w14:textId="3173D497" w:rsidR="00685DF2" w:rsidRPr="00E800F1" w:rsidRDefault="00D14F9A" w:rsidP="00C53133">
      <w:pPr>
        <w:pStyle w:val="Paragraphedeliste"/>
        <w:numPr>
          <w:ilvl w:val="0"/>
          <w:numId w:val="24"/>
        </w:numPr>
        <w:rPr>
          <w:rFonts w:eastAsia="Arial" w:cs="Arial"/>
          <w:b/>
          <w:bCs/>
        </w:rPr>
      </w:pPr>
      <w:bookmarkStart w:id="82" w:name="_Hlk66901461"/>
      <w:r w:rsidRPr="00E800F1">
        <w:rPr>
          <w:rFonts w:eastAsia="Arial" w:cs="Arial"/>
          <w:b/>
          <w:bCs/>
        </w:rPr>
        <w:t xml:space="preserve">d’autoriser le Directeur général </w:t>
      </w:r>
      <w:r w:rsidR="00374B13" w:rsidRPr="0013590D">
        <w:rPr>
          <w:rFonts w:eastAsia="Arial" w:cs="Arial"/>
          <w:b/>
          <w:bCs/>
        </w:rPr>
        <w:t>à signer la convention de groupement</w:t>
      </w:r>
      <w:r w:rsidR="00374B13">
        <w:rPr>
          <w:rFonts w:eastAsia="Arial" w:cs="Arial"/>
          <w:b/>
          <w:bCs/>
        </w:rPr>
        <w:t xml:space="preserve"> d’autorités concédantes</w:t>
      </w:r>
      <w:r w:rsidR="00374B13" w:rsidRPr="0013590D">
        <w:rPr>
          <w:rFonts w:eastAsia="Arial" w:cs="Arial"/>
          <w:b/>
          <w:bCs/>
        </w:rPr>
        <w:t xml:space="preserve"> à conclure avec SNCF Réseau </w:t>
      </w:r>
      <w:r w:rsidR="00374B13">
        <w:rPr>
          <w:rFonts w:eastAsia="Arial" w:cs="Arial"/>
          <w:b/>
          <w:bCs/>
        </w:rPr>
        <w:t xml:space="preserve">puis </w:t>
      </w:r>
      <w:r w:rsidR="0034545C">
        <w:rPr>
          <w:rFonts w:eastAsia="Arial" w:cs="Arial"/>
          <w:b/>
          <w:bCs/>
        </w:rPr>
        <w:t xml:space="preserve">à prendre tout acte nécessaire au </w:t>
      </w:r>
      <w:r w:rsidR="00330511">
        <w:rPr>
          <w:rFonts w:eastAsia="Arial" w:cs="Arial"/>
          <w:b/>
          <w:bCs/>
        </w:rPr>
        <w:t xml:space="preserve">lancement et au </w:t>
      </w:r>
      <w:r w:rsidR="0034545C">
        <w:rPr>
          <w:rFonts w:eastAsia="Arial" w:cs="Arial"/>
          <w:b/>
          <w:bCs/>
        </w:rPr>
        <w:t xml:space="preserve">bon déroulement de </w:t>
      </w:r>
      <w:r w:rsidR="000D3F44">
        <w:rPr>
          <w:rFonts w:eastAsia="Arial" w:cs="Arial"/>
          <w:b/>
          <w:bCs/>
        </w:rPr>
        <w:t>la procédure</w:t>
      </w:r>
      <w:bookmarkStart w:id="83" w:name="_Hlk66901527"/>
      <w:bookmarkEnd w:id="82"/>
      <w:r w:rsidRPr="00E800F1">
        <w:rPr>
          <w:rFonts w:eastAsia="Arial" w:cs="Arial"/>
          <w:b/>
          <w:bCs/>
        </w:rPr>
        <w:t>.</w:t>
      </w:r>
    </w:p>
    <w:bookmarkEnd w:id="81"/>
    <w:bookmarkEnd w:id="83"/>
    <w:p w14:paraId="56956679" w14:textId="77777777" w:rsidR="0023007E" w:rsidRPr="00E800F1" w:rsidRDefault="0023007E" w:rsidP="714962D1">
      <w:pPr>
        <w:rPr>
          <w:rFonts w:eastAsia="Arial" w:cs="Arial"/>
        </w:rPr>
      </w:pPr>
    </w:p>
    <w:p w14:paraId="31ED594C" w14:textId="77777777" w:rsidR="0023007E" w:rsidRPr="00E800F1" w:rsidRDefault="0023007E" w:rsidP="714962D1">
      <w:pPr>
        <w:pStyle w:val="Calianormal"/>
        <w:rPr>
          <w:rFonts w:ascii="Arial" w:eastAsia="Arial" w:hAnsi="Arial" w:cs="Arial"/>
        </w:rPr>
      </w:pPr>
    </w:p>
    <w:p w14:paraId="7B643B90" w14:textId="3349D140" w:rsidR="0023007E" w:rsidRPr="00E800F1" w:rsidRDefault="0023007E" w:rsidP="714962D1">
      <w:pPr>
        <w:pStyle w:val="Calianormal"/>
        <w:rPr>
          <w:rFonts w:ascii="Arial" w:eastAsia="Arial" w:hAnsi="Arial" w:cs="Arial"/>
        </w:rPr>
      </w:pPr>
      <w:r w:rsidRPr="00E800F1">
        <w:rPr>
          <w:rFonts w:ascii="Arial" w:eastAsia="Arial" w:hAnsi="Arial" w:cs="Arial"/>
        </w:rPr>
        <w:br w:type="page"/>
      </w:r>
    </w:p>
    <w:p w14:paraId="4F4E0743" w14:textId="7623C07B" w:rsidR="00685DF2" w:rsidRDefault="00D14F9A" w:rsidP="714962D1">
      <w:pPr>
        <w:pStyle w:val="Titre1"/>
        <w:rPr>
          <w:rFonts w:eastAsia="Arial"/>
        </w:rPr>
      </w:pPr>
      <w:bookmarkStart w:id="84" w:name="_Toc28095720"/>
      <w:bookmarkStart w:id="85" w:name="_Toc372300023"/>
      <w:bookmarkStart w:id="86" w:name="_Toc28095721"/>
      <w:bookmarkEnd w:id="84"/>
      <w:r w:rsidRPr="00E800F1">
        <w:rPr>
          <w:rFonts w:eastAsia="Arial"/>
        </w:rPr>
        <w:lastRenderedPageBreak/>
        <w:t xml:space="preserve">Caractéristiques du contrat envisagé pour </w:t>
      </w:r>
      <w:bookmarkEnd w:id="85"/>
      <w:r w:rsidRPr="00E800F1">
        <w:rPr>
          <w:rFonts w:eastAsia="Arial"/>
        </w:rPr>
        <w:t xml:space="preserve">l’exploitation des parties des lignes </w:t>
      </w:r>
      <w:r w:rsidR="00C55B33" w:rsidRPr="00E800F1">
        <w:rPr>
          <w:rFonts w:eastAsia="Arial"/>
        </w:rPr>
        <w:t>T4, T11 et de la branche Esbly-Crécy</w:t>
      </w:r>
      <w:r w:rsidR="00337F17" w:rsidRPr="00E800F1">
        <w:rPr>
          <w:rFonts w:eastAsia="Arial"/>
        </w:rPr>
        <w:t xml:space="preserve"> de la ligne P</w:t>
      </w:r>
      <w:bookmarkEnd w:id="86"/>
    </w:p>
    <w:p w14:paraId="7F796A3B" w14:textId="77777777" w:rsidR="00685DF2" w:rsidRPr="00E800F1" w:rsidRDefault="00685DF2" w:rsidP="714962D1">
      <w:pPr>
        <w:rPr>
          <w:rFonts w:eastAsia="Arial" w:cs="Arial"/>
        </w:rPr>
      </w:pPr>
    </w:p>
    <w:p w14:paraId="6FED51EA" w14:textId="7B43EDE1" w:rsidR="00685DF2" w:rsidRPr="009E02F1" w:rsidRDefault="00D14F9A" w:rsidP="714962D1">
      <w:pPr>
        <w:pStyle w:val="Titre2"/>
        <w:rPr>
          <w:rFonts w:eastAsia="Arial"/>
        </w:rPr>
      </w:pPr>
      <w:bookmarkStart w:id="87" w:name="_Toc372300024"/>
      <w:bookmarkStart w:id="88" w:name="_Toc482285385"/>
      <w:bookmarkStart w:id="89" w:name="_Toc28095722"/>
      <w:r w:rsidRPr="00E800F1">
        <w:rPr>
          <w:rFonts w:eastAsia="Arial"/>
        </w:rPr>
        <w:t>Objet</w:t>
      </w:r>
      <w:bookmarkEnd w:id="87"/>
      <w:bookmarkEnd w:id="88"/>
      <w:bookmarkEnd w:id="89"/>
      <w:r w:rsidR="00FE179E" w:rsidRPr="00E800F1">
        <w:rPr>
          <w:rFonts w:eastAsia="Arial"/>
        </w:rPr>
        <w:t xml:space="preserve"> et périmètre géographique</w:t>
      </w:r>
    </w:p>
    <w:p w14:paraId="7E6C8134" w14:textId="77777777" w:rsidR="00685DF2" w:rsidRPr="00E800F1" w:rsidRDefault="00685DF2" w:rsidP="714962D1">
      <w:pPr>
        <w:pStyle w:val="Calianormal"/>
        <w:rPr>
          <w:rFonts w:ascii="Arial" w:eastAsia="Arial" w:hAnsi="Arial" w:cs="Arial"/>
        </w:rPr>
      </w:pPr>
    </w:p>
    <w:p w14:paraId="05C674B7" w14:textId="54D65CBC" w:rsidR="00685DF2" w:rsidRPr="00E800F1" w:rsidRDefault="00D14F9A" w:rsidP="714962D1">
      <w:pPr>
        <w:rPr>
          <w:rFonts w:eastAsia="Arial" w:cs="Arial"/>
          <w:lang w:eastAsia="fr-FR"/>
        </w:rPr>
      </w:pPr>
      <w:r w:rsidRPr="00E800F1">
        <w:rPr>
          <w:rFonts w:eastAsia="Arial" w:cs="Arial"/>
        </w:rPr>
        <w:t xml:space="preserve">Le contrat aura pour objet </w:t>
      </w:r>
      <w:r w:rsidRPr="00E800F1">
        <w:rPr>
          <w:rFonts w:eastAsia="Arial" w:cs="Arial"/>
          <w:lang w:eastAsia="fr-FR"/>
        </w:rPr>
        <w:t xml:space="preserve">l’exploitation d’un service de </w:t>
      </w:r>
      <w:r w:rsidR="00C55B33" w:rsidRPr="00E800F1">
        <w:rPr>
          <w:rFonts w:eastAsia="Arial" w:cs="Arial"/>
          <w:lang w:eastAsia="fr-FR"/>
        </w:rPr>
        <w:t>tram-train</w:t>
      </w:r>
      <w:r w:rsidR="24ACBE97" w:rsidRPr="00E800F1">
        <w:rPr>
          <w:rFonts w:eastAsia="Arial" w:cs="Arial"/>
          <w:lang w:eastAsia="fr-FR"/>
        </w:rPr>
        <w:t xml:space="preserve"> </w:t>
      </w:r>
      <w:r w:rsidR="24ACBE97" w:rsidRPr="714962D1">
        <w:rPr>
          <w:rFonts w:eastAsia="Arial" w:cs="Arial"/>
        </w:rPr>
        <w:t>et la gestion des gares dédiées à ce service</w:t>
      </w:r>
      <w:r w:rsidR="00E85474">
        <w:rPr>
          <w:rFonts w:eastAsia="Arial" w:cs="Arial"/>
        </w:rPr>
        <w:t>, le cas échéant (sous réserve du décret à paraître),</w:t>
      </w:r>
      <w:r w:rsidR="24ACBE97" w:rsidRPr="714962D1">
        <w:rPr>
          <w:rFonts w:eastAsia="Arial" w:cs="Arial"/>
        </w:rPr>
        <w:t xml:space="preserve"> sur</w:t>
      </w:r>
      <w:r w:rsidRPr="00E800F1">
        <w:rPr>
          <w:rFonts w:eastAsia="Arial" w:cs="Arial"/>
          <w:lang w:eastAsia="fr-FR"/>
        </w:rPr>
        <w:t xml:space="preserve"> </w:t>
      </w:r>
      <w:r w:rsidR="00C55B33" w:rsidRPr="00E800F1">
        <w:rPr>
          <w:rFonts w:eastAsia="Arial" w:cs="Arial"/>
          <w:lang w:eastAsia="fr-FR"/>
        </w:rPr>
        <w:t>l</w:t>
      </w:r>
      <w:r w:rsidRPr="00E800F1">
        <w:rPr>
          <w:rFonts w:eastAsia="Arial" w:cs="Arial"/>
          <w:lang w:eastAsia="fr-FR"/>
        </w:rPr>
        <w:t xml:space="preserve">es lignes </w:t>
      </w:r>
      <w:r w:rsidR="00C55B33" w:rsidRPr="00E800F1">
        <w:rPr>
          <w:rFonts w:eastAsia="Arial" w:cs="Arial"/>
        </w:rPr>
        <w:t>T4, T11</w:t>
      </w:r>
      <w:r w:rsidR="5B680153" w:rsidRPr="00E800F1">
        <w:rPr>
          <w:rFonts w:eastAsia="Arial" w:cs="Arial"/>
        </w:rPr>
        <w:t xml:space="preserve"> </w:t>
      </w:r>
      <w:r w:rsidR="00C55B33" w:rsidRPr="00E800F1">
        <w:rPr>
          <w:rFonts w:eastAsia="Arial" w:cs="Arial"/>
        </w:rPr>
        <w:t>et la branche Esbly-Crécy </w:t>
      </w:r>
      <w:r w:rsidR="00337F17" w:rsidRPr="00E800F1">
        <w:rPr>
          <w:rFonts w:eastAsia="Arial" w:cs="Arial"/>
        </w:rPr>
        <w:t>de la ligne P.</w:t>
      </w:r>
    </w:p>
    <w:p w14:paraId="7052B589" w14:textId="761710BA" w:rsidR="00685DF2" w:rsidRPr="00E800F1" w:rsidRDefault="00685DF2" w:rsidP="714962D1">
      <w:pPr>
        <w:rPr>
          <w:rFonts w:eastAsia="Arial" w:cs="Arial"/>
          <w:lang w:eastAsia="fr-FR"/>
        </w:rPr>
      </w:pPr>
    </w:p>
    <w:p w14:paraId="23A5AA31" w14:textId="1D0E2389" w:rsidR="00685DF2" w:rsidRPr="00E800F1" w:rsidRDefault="2B2D16A1" w:rsidP="714962D1">
      <w:pPr>
        <w:rPr>
          <w:rFonts w:eastAsia="Arial" w:cs="Arial"/>
          <w:lang w:eastAsia="fr-FR"/>
        </w:rPr>
      </w:pPr>
      <w:r w:rsidRPr="714962D1">
        <w:rPr>
          <w:rFonts w:eastAsia="Arial" w:cs="Arial"/>
        </w:rPr>
        <w:t>Au titre de l’exploitation du service, ce contrat de service public intègre notamment la gestion et la maintenance du matériel roulant nécessaire à ce service, ainsi que la gestion d’un certain nombre d’installations de service attenantes, dont le site de maintenance et de remisage (SMR) de Noisy-le-Sec.</w:t>
      </w:r>
    </w:p>
    <w:p w14:paraId="45D5A58E" w14:textId="303D022B" w:rsidR="00F54ED4" w:rsidRPr="00E800F1" w:rsidRDefault="00F54ED4" w:rsidP="714962D1">
      <w:pPr>
        <w:rPr>
          <w:rFonts w:eastAsia="Arial" w:cs="Arial"/>
          <w:lang w:eastAsia="fr-FR"/>
        </w:rPr>
      </w:pPr>
    </w:p>
    <w:p w14:paraId="3F512587" w14:textId="3C0E92D1" w:rsidR="00D14F9A" w:rsidRDefault="00F54ED4" w:rsidP="714962D1">
      <w:pPr>
        <w:rPr>
          <w:rFonts w:eastAsia="Arial" w:cs="Arial"/>
        </w:rPr>
      </w:pPr>
      <w:r w:rsidRPr="00E800F1">
        <w:rPr>
          <w:rFonts w:eastAsia="Arial" w:cs="Arial"/>
          <w:lang w:eastAsia="fr-FR"/>
        </w:rPr>
        <w:t>Il int</w:t>
      </w:r>
      <w:r w:rsidR="00195BD7" w:rsidRPr="00E800F1">
        <w:rPr>
          <w:rFonts w:eastAsia="Arial" w:cs="Arial"/>
          <w:lang w:eastAsia="fr-FR"/>
        </w:rPr>
        <w:t>è</w:t>
      </w:r>
      <w:r w:rsidRPr="00E800F1">
        <w:rPr>
          <w:rFonts w:eastAsia="Arial" w:cs="Arial"/>
          <w:lang w:eastAsia="fr-FR"/>
        </w:rPr>
        <w:t>gre</w:t>
      </w:r>
      <w:r w:rsidR="00195BD7" w:rsidRPr="00E800F1">
        <w:rPr>
          <w:rFonts w:eastAsia="Arial" w:cs="Arial"/>
          <w:lang w:eastAsia="fr-FR"/>
        </w:rPr>
        <w:t xml:space="preserve"> également </w:t>
      </w:r>
      <w:r w:rsidRPr="00E800F1">
        <w:rPr>
          <w:rFonts w:eastAsia="Arial" w:cs="Arial"/>
        </w:rPr>
        <w:t xml:space="preserve">la réalisation de missions de gestion de l’infrastructure ferroviaire </w:t>
      </w:r>
      <w:r w:rsidR="00195BD7" w:rsidRPr="00E800F1">
        <w:rPr>
          <w:rFonts w:eastAsia="Arial" w:cs="Arial"/>
        </w:rPr>
        <w:t xml:space="preserve">sur les lignes T4 </w:t>
      </w:r>
      <w:r w:rsidR="004135B0" w:rsidRPr="00E800F1">
        <w:rPr>
          <w:rFonts w:eastAsia="Arial" w:cs="Arial"/>
        </w:rPr>
        <w:t>(GOC + maintenance</w:t>
      </w:r>
      <w:r w:rsidR="00371465" w:rsidRPr="00E800F1">
        <w:rPr>
          <w:rFonts w:eastAsia="Arial" w:cs="Arial"/>
        </w:rPr>
        <w:t xml:space="preserve"> de la </w:t>
      </w:r>
      <w:r w:rsidR="00985089" w:rsidRPr="00E800F1">
        <w:rPr>
          <w:rFonts w:eastAsia="Arial" w:cs="Arial"/>
        </w:rPr>
        <w:t>section urbaine voire de la section non urbaine</w:t>
      </w:r>
      <w:r w:rsidR="004135B0" w:rsidRPr="00E800F1">
        <w:rPr>
          <w:rFonts w:eastAsia="Arial" w:cs="Arial"/>
        </w:rPr>
        <w:t>)</w:t>
      </w:r>
      <w:r w:rsidR="00195BD7" w:rsidRPr="00E800F1">
        <w:rPr>
          <w:rFonts w:eastAsia="Arial" w:cs="Arial"/>
        </w:rPr>
        <w:t xml:space="preserve"> et T11 (GOC)</w:t>
      </w:r>
      <w:r w:rsidRPr="00E800F1">
        <w:rPr>
          <w:rFonts w:eastAsia="Arial" w:cs="Arial"/>
        </w:rPr>
        <w:t xml:space="preserve">. </w:t>
      </w:r>
    </w:p>
    <w:p w14:paraId="4F4A5BF9" w14:textId="77777777" w:rsidR="00685DF2" w:rsidRPr="00E800F1" w:rsidRDefault="00685DF2" w:rsidP="714962D1">
      <w:pPr>
        <w:rPr>
          <w:rFonts w:eastAsia="Arial" w:cs="Arial"/>
          <w:lang w:eastAsia="fr-FR"/>
        </w:rPr>
      </w:pPr>
    </w:p>
    <w:p w14:paraId="66BE6B35" w14:textId="6D6A807A" w:rsidR="00FE179E" w:rsidRPr="009E02F1" w:rsidRDefault="00D14F9A" w:rsidP="714962D1">
      <w:pPr>
        <w:rPr>
          <w:rFonts w:eastAsia="Arial" w:cs="Arial"/>
        </w:rPr>
      </w:pPr>
      <w:r w:rsidRPr="00E800F1">
        <w:rPr>
          <w:rFonts w:eastAsia="Arial" w:cs="Arial"/>
        </w:rPr>
        <w:t xml:space="preserve">Le candidat </w:t>
      </w:r>
      <w:r w:rsidR="00985089">
        <w:rPr>
          <w:rFonts w:eastAsia="Arial" w:cs="Arial"/>
        </w:rPr>
        <w:t>pourrait avoir</w:t>
      </w:r>
      <w:r w:rsidR="00985089" w:rsidRPr="00E800F1">
        <w:rPr>
          <w:rFonts w:eastAsia="Arial" w:cs="Arial"/>
        </w:rPr>
        <w:t xml:space="preserve"> </w:t>
      </w:r>
      <w:r w:rsidRPr="00E800F1">
        <w:rPr>
          <w:rFonts w:eastAsia="Arial" w:cs="Arial"/>
        </w:rPr>
        <w:t xml:space="preserve">l’obligation de mettre en place une société dédiée </w:t>
      </w:r>
      <w:r w:rsidR="00DC442E" w:rsidRPr="00E800F1">
        <w:rPr>
          <w:rFonts w:eastAsia="Arial" w:cs="Arial"/>
        </w:rPr>
        <w:t xml:space="preserve">au contrat de service public </w:t>
      </w:r>
      <w:r w:rsidRPr="00E800F1">
        <w:rPr>
          <w:rFonts w:eastAsia="Arial" w:cs="Arial"/>
        </w:rPr>
        <w:t xml:space="preserve">pour permettre une meilleure lisibilité des coûts et recettes du service. </w:t>
      </w:r>
    </w:p>
    <w:p w14:paraId="7A34E93E" w14:textId="77777777" w:rsidR="00685DF2" w:rsidRPr="00E800F1" w:rsidRDefault="00685DF2" w:rsidP="714962D1">
      <w:pPr>
        <w:rPr>
          <w:rFonts w:eastAsia="Arial" w:cs="Arial"/>
        </w:rPr>
      </w:pPr>
    </w:p>
    <w:p w14:paraId="5AE4F4D2" w14:textId="77777777" w:rsidR="00685DF2" w:rsidRPr="009E02F1" w:rsidRDefault="00D14F9A" w:rsidP="714962D1">
      <w:pPr>
        <w:pStyle w:val="Titre2"/>
        <w:rPr>
          <w:rFonts w:eastAsia="Arial"/>
        </w:rPr>
      </w:pPr>
      <w:bookmarkStart w:id="90" w:name="_Toc372300026"/>
      <w:bookmarkStart w:id="91" w:name="_Toc482285387"/>
      <w:bookmarkStart w:id="92" w:name="_Toc28095723"/>
      <w:r w:rsidRPr="00E800F1">
        <w:rPr>
          <w:rFonts w:eastAsia="Arial"/>
        </w:rPr>
        <w:t>Prise d’effet du contrat</w:t>
      </w:r>
      <w:bookmarkEnd w:id="90"/>
      <w:bookmarkEnd w:id="91"/>
      <w:bookmarkEnd w:id="92"/>
    </w:p>
    <w:p w14:paraId="1C90FB87" w14:textId="77777777" w:rsidR="00685DF2" w:rsidRPr="00E800F1" w:rsidRDefault="00685DF2" w:rsidP="714962D1">
      <w:pPr>
        <w:pStyle w:val="Calianormal"/>
        <w:rPr>
          <w:rFonts w:ascii="Arial" w:eastAsia="Arial" w:hAnsi="Arial" w:cs="Arial"/>
        </w:rPr>
      </w:pPr>
    </w:p>
    <w:p w14:paraId="010E185A" w14:textId="3D79A675" w:rsidR="00685DF2" w:rsidRDefault="00D14F9A" w:rsidP="714962D1">
      <w:pPr>
        <w:rPr>
          <w:rFonts w:eastAsia="Arial" w:cs="Arial"/>
        </w:rPr>
      </w:pPr>
      <w:r w:rsidRPr="00E800F1">
        <w:rPr>
          <w:rFonts w:eastAsia="Arial" w:cs="Arial"/>
        </w:rPr>
        <w:t>L</w:t>
      </w:r>
      <w:r w:rsidR="00F54ED4" w:rsidRPr="00E800F1">
        <w:rPr>
          <w:rFonts w:eastAsia="Arial" w:cs="Arial"/>
        </w:rPr>
        <w:t xml:space="preserve">’attribution </w:t>
      </w:r>
      <w:r w:rsidRPr="00E800F1">
        <w:rPr>
          <w:rFonts w:eastAsia="Arial" w:cs="Arial"/>
        </w:rPr>
        <w:t xml:space="preserve">du futur contrat est prévue </w:t>
      </w:r>
      <w:r w:rsidR="002E1A71">
        <w:rPr>
          <w:rFonts w:eastAsia="Arial" w:cs="Arial"/>
        </w:rPr>
        <w:t>en</w:t>
      </w:r>
      <w:r w:rsidR="001A1683">
        <w:rPr>
          <w:rFonts w:eastAsia="Arial" w:cs="Arial"/>
        </w:rPr>
        <w:t xml:space="preserve"> </w:t>
      </w:r>
      <w:r w:rsidR="002E1A71">
        <w:rPr>
          <w:rFonts w:eastAsia="Arial" w:cs="Arial"/>
        </w:rPr>
        <w:t>août</w:t>
      </w:r>
      <w:r w:rsidRPr="00E800F1">
        <w:rPr>
          <w:rFonts w:eastAsia="Arial" w:cs="Arial"/>
        </w:rPr>
        <w:t xml:space="preserve"> </w:t>
      </w:r>
      <w:r w:rsidRPr="00FC710A">
        <w:rPr>
          <w:rFonts w:eastAsia="Arial" w:cs="Arial"/>
        </w:rPr>
        <w:t>2022</w:t>
      </w:r>
      <w:r w:rsidRPr="00E800F1">
        <w:rPr>
          <w:rFonts w:eastAsia="Arial" w:cs="Arial"/>
        </w:rPr>
        <w:t xml:space="preserve"> pour un démarrage </w:t>
      </w:r>
      <w:r w:rsidR="00B842C1">
        <w:rPr>
          <w:rFonts w:eastAsia="Arial" w:cs="Arial"/>
        </w:rPr>
        <w:t>au service annuel 2024</w:t>
      </w:r>
      <w:r w:rsidRPr="00E800F1">
        <w:rPr>
          <w:rFonts w:eastAsia="Arial" w:cs="Arial"/>
        </w:rPr>
        <w:t xml:space="preserve">. </w:t>
      </w:r>
    </w:p>
    <w:p w14:paraId="65CD66FC" w14:textId="13F4AE16" w:rsidR="00F54ED4" w:rsidRPr="00E800F1" w:rsidRDefault="00F54ED4" w:rsidP="714962D1">
      <w:pPr>
        <w:rPr>
          <w:rFonts w:eastAsia="Arial" w:cs="Arial"/>
        </w:rPr>
      </w:pPr>
    </w:p>
    <w:p w14:paraId="2CC741FC" w14:textId="076BA796" w:rsidR="00F54ED4" w:rsidRPr="00D37AAD" w:rsidRDefault="00F54ED4" w:rsidP="714962D1">
      <w:pPr>
        <w:rPr>
          <w:rFonts w:eastAsia="Arial" w:cs="Arial"/>
        </w:rPr>
      </w:pPr>
      <w:r w:rsidRPr="00E800F1">
        <w:rPr>
          <w:rFonts w:eastAsia="Arial" w:cs="Arial"/>
        </w:rPr>
        <w:t>Il convient de préciser qu’un délai minimal de seize mois doit être observé entre l’attribution du contrat et le démarrage de l’exploitation</w:t>
      </w:r>
      <w:r w:rsidR="001E355B">
        <w:rPr>
          <w:rFonts w:eastAsia="Arial" w:cs="Arial"/>
        </w:rPr>
        <w:t xml:space="preserve"> (changement effectif d’attributaire)</w:t>
      </w:r>
      <w:r w:rsidRPr="00E800F1">
        <w:rPr>
          <w:rFonts w:eastAsia="Arial" w:cs="Arial"/>
        </w:rPr>
        <w:t xml:space="preserve">, phase obligatoire pendant laquelle le transfert du personnel est effectué (délai minimal de seize mois) et l’exploitation industrielle est préparée, notamment pour ce qui concerne le matériel roulant et la maintenance (délai minimal de douze mois). </w:t>
      </w:r>
    </w:p>
    <w:p w14:paraId="14C8F1EA" w14:textId="77777777" w:rsidR="00685DF2" w:rsidRPr="00E800F1" w:rsidRDefault="00685DF2" w:rsidP="714962D1">
      <w:pPr>
        <w:rPr>
          <w:rFonts w:eastAsia="Arial" w:cs="Arial"/>
        </w:rPr>
      </w:pPr>
    </w:p>
    <w:p w14:paraId="7BF560D7" w14:textId="77777777" w:rsidR="00685DF2" w:rsidRPr="009E02F1" w:rsidRDefault="00D14F9A" w:rsidP="714962D1">
      <w:pPr>
        <w:pStyle w:val="Titre2"/>
        <w:rPr>
          <w:rFonts w:eastAsia="Arial"/>
        </w:rPr>
      </w:pPr>
      <w:bookmarkStart w:id="93" w:name="_Toc372300027"/>
      <w:bookmarkStart w:id="94" w:name="_Toc482285388"/>
      <w:bookmarkStart w:id="95" w:name="_Toc28095724"/>
      <w:r w:rsidRPr="00E800F1">
        <w:rPr>
          <w:rFonts w:eastAsia="Arial"/>
        </w:rPr>
        <w:t>La durée du contrat</w:t>
      </w:r>
      <w:bookmarkEnd w:id="93"/>
      <w:bookmarkEnd w:id="94"/>
      <w:bookmarkEnd w:id="95"/>
    </w:p>
    <w:p w14:paraId="0F9124B6" w14:textId="77777777" w:rsidR="00685DF2" w:rsidRPr="00E800F1" w:rsidRDefault="00685DF2" w:rsidP="714962D1">
      <w:pPr>
        <w:pStyle w:val="Calianormal"/>
        <w:rPr>
          <w:rFonts w:ascii="Arial" w:eastAsia="Arial" w:hAnsi="Arial" w:cs="Arial"/>
        </w:rPr>
      </w:pPr>
    </w:p>
    <w:p w14:paraId="4E3A1B14" w14:textId="08B7724A" w:rsidR="00685DF2" w:rsidRDefault="00D14F9A" w:rsidP="714962D1">
      <w:pPr>
        <w:rPr>
          <w:rFonts w:eastAsia="Arial" w:cs="Arial"/>
        </w:rPr>
      </w:pPr>
      <w:r w:rsidRPr="00E800F1">
        <w:rPr>
          <w:rFonts w:eastAsia="Arial" w:cs="Arial"/>
        </w:rPr>
        <w:t>Compte tenu des missions confiées, et du caractère prévisionnel du calendrier de mise à disposition des infrastructures, le contrat aura une durée comprise entre 5 et 9 ans</w:t>
      </w:r>
      <w:r w:rsidR="00F54ED4" w:rsidRPr="00E800F1">
        <w:rPr>
          <w:rFonts w:eastAsia="Arial" w:cs="Arial"/>
        </w:rPr>
        <w:t xml:space="preserve">, à compter </w:t>
      </w:r>
      <w:r w:rsidR="00B403AB">
        <w:rPr>
          <w:rFonts w:eastAsia="Arial" w:cs="Arial"/>
        </w:rPr>
        <w:t>de la date</w:t>
      </w:r>
      <w:r w:rsidR="00F54ED4" w:rsidRPr="00E800F1">
        <w:rPr>
          <w:rFonts w:eastAsia="Arial" w:cs="Arial"/>
        </w:rPr>
        <w:t xml:space="preserve"> de mise en exploitation </w:t>
      </w:r>
      <w:r w:rsidR="00B403AB">
        <w:rPr>
          <w:rFonts w:eastAsia="Arial" w:cs="Arial"/>
        </w:rPr>
        <w:t xml:space="preserve">au </w:t>
      </w:r>
      <w:r w:rsidR="00F54ED4" w:rsidRPr="00E800F1">
        <w:rPr>
          <w:rFonts w:eastAsia="Arial" w:cs="Arial"/>
        </w:rPr>
        <w:t>SA 2024</w:t>
      </w:r>
      <w:r w:rsidRPr="00E800F1">
        <w:rPr>
          <w:rFonts w:eastAsia="Arial" w:cs="Arial"/>
        </w:rPr>
        <w:t>.</w:t>
      </w:r>
    </w:p>
    <w:p w14:paraId="262DBA9D" w14:textId="77777777" w:rsidR="00685DF2" w:rsidRPr="00E800F1" w:rsidRDefault="00685DF2" w:rsidP="714962D1">
      <w:pPr>
        <w:pStyle w:val="Calianormal"/>
        <w:rPr>
          <w:rFonts w:ascii="Arial" w:eastAsia="Arial" w:hAnsi="Arial" w:cs="Arial"/>
        </w:rPr>
      </w:pPr>
    </w:p>
    <w:p w14:paraId="435CE589" w14:textId="60BFFD02" w:rsidR="00685DF2" w:rsidRPr="00D37AAD" w:rsidRDefault="001E355B" w:rsidP="714962D1">
      <w:pPr>
        <w:rPr>
          <w:rFonts w:eastAsia="Arial" w:cs="Arial"/>
        </w:rPr>
      </w:pPr>
      <w:r>
        <w:rPr>
          <w:rFonts w:eastAsia="Arial" w:cs="Arial"/>
        </w:rPr>
        <w:t>L</w:t>
      </w:r>
      <w:r w:rsidR="00D14F9A" w:rsidRPr="00E800F1">
        <w:rPr>
          <w:rFonts w:eastAsia="Arial" w:cs="Arial"/>
        </w:rPr>
        <w:t>'ensemble des biens, équipements et installations nécessaires à l'exploitation du service public</w:t>
      </w:r>
      <w:r w:rsidR="00F54ED4" w:rsidRPr="00E800F1">
        <w:rPr>
          <w:rFonts w:eastAsia="Arial" w:cs="Arial"/>
        </w:rPr>
        <w:t xml:space="preserve"> constitueront des biens de retour</w:t>
      </w:r>
      <w:r w:rsidR="00D14F9A" w:rsidRPr="00E800F1">
        <w:rPr>
          <w:rFonts w:eastAsia="Arial" w:cs="Arial"/>
        </w:rPr>
        <w:t>,</w:t>
      </w:r>
      <w:r w:rsidR="00F54ED4" w:rsidRPr="00E800F1">
        <w:rPr>
          <w:rFonts w:eastAsia="Arial" w:cs="Arial"/>
        </w:rPr>
        <w:t xml:space="preserve"> et</w:t>
      </w:r>
      <w:r w:rsidR="00D14F9A" w:rsidRPr="00E800F1">
        <w:rPr>
          <w:rFonts w:eastAsia="Arial" w:cs="Arial"/>
        </w:rPr>
        <w:t xml:space="preserve"> seront</w:t>
      </w:r>
      <w:r w:rsidR="00F54ED4" w:rsidRPr="00E800F1">
        <w:rPr>
          <w:rFonts w:eastAsia="Arial" w:cs="Arial"/>
        </w:rPr>
        <w:t xml:space="preserve"> ainsi</w:t>
      </w:r>
      <w:r w:rsidR="00D14F9A" w:rsidRPr="00E800F1">
        <w:rPr>
          <w:rFonts w:eastAsia="Arial" w:cs="Arial"/>
        </w:rPr>
        <w:t xml:space="preserve"> remis par l’opérateur à </w:t>
      </w:r>
      <w:r w:rsidR="00FF1C39" w:rsidRPr="00E800F1">
        <w:rPr>
          <w:rFonts w:eastAsia="Arial" w:cs="Arial"/>
        </w:rPr>
        <w:t>Île-de-France</w:t>
      </w:r>
      <w:r w:rsidR="00D14F9A" w:rsidRPr="00E800F1">
        <w:rPr>
          <w:rFonts w:eastAsia="Arial" w:cs="Arial"/>
        </w:rPr>
        <w:t xml:space="preserve"> Mobilités en parfait état d’entretien, compte tenu de leur âge, selon les modalités et aux conditions à définir dans le contrat. L’opérateur sera également tenu de fournir tous les documents et informations nécessaires pour assurer la continuité du service au terme du contrat</w:t>
      </w:r>
      <w:r w:rsidR="00F54ED4" w:rsidRPr="00E800F1">
        <w:rPr>
          <w:rFonts w:eastAsia="Arial" w:cs="Arial"/>
        </w:rPr>
        <w:t>, et conformément aux dispositions légales et règlementaires en vigueur</w:t>
      </w:r>
      <w:r w:rsidR="00D14F9A" w:rsidRPr="00E800F1">
        <w:rPr>
          <w:rFonts w:eastAsia="Arial" w:cs="Arial"/>
        </w:rPr>
        <w:t>.</w:t>
      </w:r>
    </w:p>
    <w:p w14:paraId="284D35E2" w14:textId="7E90F89A" w:rsidR="00685DF2" w:rsidRPr="0001210B" w:rsidRDefault="00D14F9A" w:rsidP="714962D1">
      <w:pPr>
        <w:pStyle w:val="Titre2"/>
        <w:rPr>
          <w:rFonts w:eastAsia="Arial"/>
        </w:rPr>
      </w:pPr>
      <w:bookmarkStart w:id="96" w:name="_Toc372300028"/>
      <w:bookmarkStart w:id="97" w:name="_Toc482285389"/>
      <w:bookmarkStart w:id="98" w:name="_Toc28095725"/>
      <w:r w:rsidRPr="00E800F1">
        <w:rPr>
          <w:rFonts w:eastAsia="Arial"/>
        </w:rPr>
        <w:lastRenderedPageBreak/>
        <w:t>Prestations à la charge d</w:t>
      </w:r>
      <w:bookmarkEnd w:id="96"/>
      <w:bookmarkEnd w:id="97"/>
      <w:r w:rsidRPr="00E800F1">
        <w:rPr>
          <w:rFonts w:eastAsia="Arial"/>
        </w:rPr>
        <w:t>e l’opérateur tiers</w:t>
      </w:r>
      <w:bookmarkEnd w:id="98"/>
    </w:p>
    <w:p w14:paraId="3518F7E5" w14:textId="77777777" w:rsidR="00685DF2" w:rsidRPr="00E800F1" w:rsidRDefault="00685DF2" w:rsidP="714962D1">
      <w:pPr>
        <w:pStyle w:val="Calianormal"/>
        <w:rPr>
          <w:rFonts w:ascii="Arial" w:eastAsia="Arial" w:hAnsi="Arial" w:cs="Arial"/>
        </w:rPr>
      </w:pPr>
    </w:p>
    <w:p w14:paraId="19EAC909" w14:textId="77777777" w:rsidR="00685DF2" w:rsidRDefault="00D14F9A" w:rsidP="714962D1">
      <w:pPr>
        <w:rPr>
          <w:rFonts w:eastAsia="Arial" w:cs="Arial"/>
        </w:rPr>
      </w:pPr>
      <w:r w:rsidRPr="00E800F1">
        <w:rPr>
          <w:rFonts w:eastAsia="Arial" w:cs="Arial"/>
        </w:rPr>
        <w:t xml:space="preserve">Les prestations confiées à l’opérateur comprennent principalement : </w:t>
      </w:r>
    </w:p>
    <w:p w14:paraId="5F2F24A0" w14:textId="77777777" w:rsidR="00685DF2" w:rsidRPr="00E800F1" w:rsidRDefault="00685DF2" w:rsidP="714962D1">
      <w:pPr>
        <w:rPr>
          <w:rFonts w:eastAsia="Arial" w:cs="Arial"/>
        </w:rPr>
      </w:pPr>
    </w:p>
    <w:p w14:paraId="499B3622" w14:textId="48FDC657" w:rsidR="00F24FE9" w:rsidRDefault="00633F21" w:rsidP="714962D1">
      <w:pPr>
        <w:pStyle w:val="Paragraphedeliste"/>
        <w:numPr>
          <w:ilvl w:val="0"/>
          <w:numId w:val="55"/>
        </w:numPr>
        <w:rPr>
          <w:rFonts w:eastAsia="Arial" w:cs="Arial"/>
        </w:rPr>
      </w:pPr>
      <w:r w:rsidRPr="00E800F1">
        <w:rPr>
          <w:rFonts w:eastAsia="Arial" w:cs="Arial"/>
        </w:rPr>
        <w:t>l</w:t>
      </w:r>
      <w:r w:rsidR="00F24FE9" w:rsidRPr="00E800F1">
        <w:rPr>
          <w:rFonts w:eastAsia="Arial" w:cs="Arial"/>
        </w:rPr>
        <w:t>a préparation de la mise en service (pré-exploitation) comprenant notamment la mise en place de tous les moyens humains et matériels nécessaires à l’exploitation commerciale</w:t>
      </w:r>
      <w:r w:rsidR="00BB1107">
        <w:rPr>
          <w:rFonts w:eastAsia="Arial" w:cs="Arial"/>
        </w:rPr>
        <w:t> ;</w:t>
      </w:r>
    </w:p>
    <w:p w14:paraId="1B3C4CA1" w14:textId="42781368" w:rsidR="00A03B69" w:rsidRDefault="00A03B69" w:rsidP="714962D1">
      <w:pPr>
        <w:pStyle w:val="Paragraphedeliste"/>
        <w:numPr>
          <w:ilvl w:val="0"/>
          <w:numId w:val="55"/>
        </w:numPr>
        <w:rPr>
          <w:rFonts w:eastAsia="Arial" w:cs="Arial"/>
        </w:rPr>
      </w:pPr>
      <w:r w:rsidRPr="00E800F1">
        <w:rPr>
          <w:rFonts w:eastAsia="Arial" w:cs="Arial"/>
        </w:rPr>
        <w:t xml:space="preserve">l’exploitation des circulations ferroviaires et des circulations routières de substitution sur le périmètre géographique défini ci-dessus ; </w:t>
      </w:r>
    </w:p>
    <w:p w14:paraId="2E9CFD78" w14:textId="4AAECC46" w:rsidR="00685DF2" w:rsidRPr="00E800F1" w:rsidRDefault="00D14F9A" w:rsidP="714962D1">
      <w:pPr>
        <w:pStyle w:val="Paragraphedeliste"/>
        <w:numPr>
          <w:ilvl w:val="0"/>
          <w:numId w:val="55"/>
        </w:numPr>
        <w:rPr>
          <w:rFonts w:eastAsia="Arial" w:cs="Arial"/>
        </w:rPr>
      </w:pPr>
      <w:r w:rsidRPr="00E800F1">
        <w:rPr>
          <w:rFonts w:eastAsia="Arial" w:cs="Arial"/>
        </w:rPr>
        <w:t xml:space="preserve">la réalisation de l’ensemble de l’offre de transport et de l’offre de service telles qu’elles </w:t>
      </w:r>
      <w:r w:rsidR="001825E7" w:rsidRPr="00E800F1">
        <w:rPr>
          <w:rFonts w:eastAsia="Arial" w:cs="Arial"/>
        </w:rPr>
        <w:t>s</w:t>
      </w:r>
      <w:r w:rsidR="001825E7">
        <w:rPr>
          <w:rFonts w:eastAsia="Arial" w:cs="Arial"/>
        </w:rPr>
        <w:t>eront</w:t>
      </w:r>
      <w:r w:rsidR="001825E7" w:rsidRPr="00E800F1">
        <w:rPr>
          <w:rFonts w:eastAsia="Arial" w:cs="Arial"/>
        </w:rPr>
        <w:t xml:space="preserve"> </w:t>
      </w:r>
      <w:r w:rsidRPr="00E800F1">
        <w:rPr>
          <w:rFonts w:eastAsia="Arial" w:cs="Arial"/>
        </w:rPr>
        <w:t xml:space="preserve">définies par </w:t>
      </w:r>
      <w:r w:rsidR="00FF1C39" w:rsidRPr="00E800F1">
        <w:rPr>
          <w:rFonts w:eastAsia="Arial" w:cs="Arial"/>
        </w:rPr>
        <w:t>Île-de-France</w:t>
      </w:r>
      <w:r w:rsidRPr="00E800F1">
        <w:rPr>
          <w:rFonts w:eastAsia="Arial" w:cs="Arial"/>
        </w:rPr>
        <w:t xml:space="preserve"> Mobilités</w:t>
      </w:r>
      <w:r w:rsidR="00FE179E" w:rsidRPr="00E800F1">
        <w:rPr>
          <w:rFonts w:eastAsia="Arial" w:cs="Arial"/>
        </w:rPr>
        <w:t xml:space="preserve"> sur le périmètre géographique défini ci-dessus</w:t>
      </w:r>
      <w:r w:rsidRPr="00E800F1">
        <w:rPr>
          <w:rFonts w:eastAsia="Arial" w:cs="Arial"/>
        </w:rPr>
        <w:t>, en atteignant les objectifs qui lui sont assignés, notamment en termes de fréquentation, de qualité de service et de maîtrise des dépenses ;</w:t>
      </w:r>
    </w:p>
    <w:p w14:paraId="2E0C9CBA" w14:textId="4ECB9EED" w:rsidR="003311A2" w:rsidRPr="00E800F1" w:rsidRDefault="4EADFA69">
      <w:pPr>
        <w:pStyle w:val="Paragraphedeliste"/>
        <w:numPr>
          <w:ilvl w:val="0"/>
          <w:numId w:val="55"/>
        </w:numPr>
        <w:rPr>
          <w:rFonts w:asciiTheme="minorHAnsi" w:eastAsiaTheme="minorEastAsia" w:hAnsiTheme="minorHAnsi"/>
        </w:rPr>
      </w:pPr>
      <w:r w:rsidRPr="00E800F1">
        <w:rPr>
          <w:rFonts w:eastAsia="Arial" w:cs="Arial"/>
        </w:rPr>
        <w:t xml:space="preserve">la GOC sur les lignes T4 et T11 ; </w:t>
      </w:r>
    </w:p>
    <w:p w14:paraId="7CF5A5D4" w14:textId="7B140D77" w:rsidR="003311A2" w:rsidRPr="00E800F1" w:rsidRDefault="003311A2" w:rsidP="5336B257">
      <w:pPr>
        <w:pStyle w:val="Paragraphedeliste"/>
        <w:numPr>
          <w:ilvl w:val="0"/>
          <w:numId w:val="55"/>
        </w:numPr>
      </w:pPr>
      <w:r w:rsidRPr="00E800F1">
        <w:rPr>
          <w:rFonts w:eastAsia="Arial" w:cs="Arial"/>
        </w:rPr>
        <w:t xml:space="preserve">la maintenance de l’infrastructure de la section urbaine de la ligne T4 ; </w:t>
      </w:r>
    </w:p>
    <w:p w14:paraId="66A5AD49" w14:textId="66FB8D11" w:rsidR="003311A2" w:rsidRPr="00E800F1" w:rsidRDefault="003311A2" w:rsidP="00337060">
      <w:pPr>
        <w:pStyle w:val="Paragraphedeliste"/>
        <w:numPr>
          <w:ilvl w:val="0"/>
          <w:numId w:val="55"/>
        </w:numPr>
        <w:rPr>
          <w:rFonts w:eastAsia="Arial" w:cs="Arial"/>
        </w:rPr>
      </w:pPr>
      <w:r w:rsidRPr="00E800F1">
        <w:rPr>
          <w:rFonts w:eastAsia="Arial" w:cs="Arial"/>
        </w:rPr>
        <w:t>potentiellement, la maintenance de l’infrastructure sur la section non urbaine de la ligne T4.</w:t>
      </w:r>
    </w:p>
    <w:p w14:paraId="098907AB" w14:textId="0437243D" w:rsidR="00A03B69" w:rsidRPr="00E800F1" w:rsidRDefault="00B403AB" w:rsidP="714962D1">
      <w:pPr>
        <w:pStyle w:val="Paragraphedeliste"/>
        <w:numPr>
          <w:ilvl w:val="0"/>
          <w:numId w:val="55"/>
        </w:numPr>
        <w:rPr>
          <w:rFonts w:eastAsia="Arial" w:cs="Arial"/>
        </w:rPr>
      </w:pPr>
      <w:r>
        <w:rPr>
          <w:rFonts w:eastAsia="Arial" w:cs="Arial"/>
        </w:rPr>
        <w:t>des missions de</w:t>
      </w:r>
      <w:r w:rsidR="00A03B69" w:rsidRPr="00E800F1">
        <w:rPr>
          <w:rFonts w:eastAsia="Arial" w:cs="Arial"/>
        </w:rPr>
        <w:t xml:space="preserve"> gestion des gares </w:t>
      </w:r>
      <w:proofErr w:type="spellStart"/>
      <w:r w:rsidR="00A03B69" w:rsidRPr="00E800F1">
        <w:rPr>
          <w:rFonts w:eastAsia="Arial" w:cs="Arial"/>
        </w:rPr>
        <w:t>monotransporteurs</w:t>
      </w:r>
      <w:proofErr w:type="spellEnd"/>
      <w:r w:rsidR="004C62D3" w:rsidRPr="00E800F1">
        <w:rPr>
          <w:rFonts w:eastAsia="Arial" w:cs="Arial"/>
        </w:rPr>
        <w:t xml:space="preserve">, </w:t>
      </w:r>
      <w:r w:rsidR="004C62D3" w:rsidRPr="00E800F1">
        <w:rPr>
          <w:rFonts w:eastAsia="Arial" w:cs="Arial"/>
          <w:u w:val="single"/>
        </w:rPr>
        <w:t>sous réserve du décret à paraître</w:t>
      </w:r>
      <w:r w:rsidR="00D00390" w:rsidRPr="00E800F1">
        <w:rPr>
          <w:rFonts w:eastAsia="Arial" w:cs="Arial"/>
          <w:u w:val="single"/>
        </w:rPr>
        <w:t xml:space="preserve"> et de la conclusion d’une convention avec SNCF Gares &amp; Connexions</w:t>
      </w:r>
      <w:r w:rsidR="00A03B69" w:rsidRPr="00E800F1">
        <w:rPr>
          <w:rFonts w:eastAsia="Arial" w:cs="Arial"/>
        </w:rPr>
        <w:t xml:space="preserve"> ; </w:t>
      </w:r>
    </w:p>
    <w:p w14:paraId="57B4BB49" w14:textId="77777777" w:rsidR="00685DF2" w:rsidRPr="00FB28AD" w:rsidRDefault="00D14F9A" w:rsidP="714962D1">
      <w:pPr>
        <w:pStyle w:val="Paragraphedeliste"/>
        <w:numPr>
          <w:ilvl w:val="0"/>
          <w:numId w:val="55"/>
        </w:numPr>
        <w:rPr>
          <w:rFonts w:eastAsia="Arial" w:cs="Arial"/>
        </w:rPr>
      </w:pPr>
      <w:r w:rsidRPr="00E800F1">
        <w:rPr>
          <w:rFonts w:eastAsia="Arial" w:cs="Arial"/>
        </w:rPr>
        <w:t>la commercialisation des titres de transport en gares ;</w:t>
      </w:r>
    </w:p>
    <w:p w14:paraId="4B81BF6D" w14:textId="687AAF72" w:rsidR="00685DF2" w:rsidRPr="00FB28AD" w:rsidRDefault="00013B8A" w:rsidP="714962D1">
      <w:pPr>
        <w:pStyle w:val="Paragraphedeliste"/>
        <w:numPr>
          <w:ilvl w:val="0"/>
          <w:numId w:val="55"/>
        </w:numPr>
        <w:rPr>
          <w:rFonts w:eastAsia="Arial" w:cs="Arial"/>
        </w:rPr>
      </w:pPr>
      <w:r w:rsidRPr="00E800F1">
        <w:rPr>
          <w:rFonts w:eastAsia="Arial" w:cs="Arial"/>
        </w:rPr>
        <w:t xml:space="preserve">la gestion, </w:t>
      </w:r>
      <w:r w:rsidR="00D14F9A" w:rsidRPr="00E800F1">
        <w:rPr>
          <w:rFonts w:eastAsia="Arial" w:cs="Arial"/>
        </w:rPr>
        <w:t>la garde, l’entretien et la maintenance des matériels roulants et des équipements en gares nécessaires à l’exécution du service</w:t>
      </w:r>
      <w:r w:rsidR="00A03B69" w:rsidRPr="00E800F1">
        <w:rPr>
          <w:rFonts w:eastAsia="Arial" w:cs="Arial"/>
        </w:rPr>
        <w:t xml:space="preserve"> ; </w:t>
      </w:r>
    </w:p>
    <w:p w14:paraId="4B99A59E" w14:textId="66D4A158" w:rsidR="00685DF2" w:rsidRPr="00987309" w:rsidRDefault="00D14F9A" w:rsidP="714962D1">
      <w:pPr>
        <w:pStyle w:val="Paragraphedeliste"/>
        <w:numPr>
          <w:ilvl w:val="0"/>
          <w:numId w:val="55"/>
        </w:numPr>
        <w:rPr>
          <w:rFonts w:eastAsia="Arial" w:cs="Arial"/>
        </w:rPr>
      </w:pPr>
      <w:r w:rsidRPr="00E800F1">
        <w:rPr>
          <w:rFonts w:eastAsia="Arial" w:cs="Arial"/>
        </w:rPr>
        <w:t xml:space="preserve">l’exploitation </w:t>
      </w:r>
      <w:r w:rsidR="00013B8A" w:rsidRPr="00E800F1">
        <w:rPr>
          <w:rFonts w:eastAsia="Arial" w:cs="Arial"/>
        </w:rPr>
        <w:t>et la gestion des installations de service attenantes, dont le</w:t>
      </w:r>
      <w:r w:rsidRPr="00E800F1">
        <w:rPr>
          <w:rFonts w:eastAsia="Arial" w:cs="Arial"/>
        </w:rPr>
        <w:t xml:space="preserve"> site de maintenance et de remisage</w:t>
      </w:r>
      <w:r w:rsidR="00A03B69" w:rsidRPr="00E800F1">
        <w:rPr>
          <w:rFonts w:eastAsia="Arial" w:cs="Arial"/>
        </w:rPr>
        <w:t> </w:t>
      </w:r>
      <w:r w:rsidR="00013B8A" w:rsidRPr="00E800F1">
        <w:rPr>
          <w:rFonts w:eastAsia="Arial" w:cs="Arial"/>
        </w:rPr>
        <w:t xml:space="preserve">de Noisy-le-Sec </w:t>
      </w:r>
      <w:r w:rsidR="00A03B69" w:rsidRPr="00E800F1">
        <w:rPr>
          <w:rFonts w:eastAsia="Arial" w:cs="Arial"/>
        </w:rPr>
        <w:t xml:space="preserve">; </w:t>
      </w:r>
    </w:p>
    <w:p w14:paraId="60738340" w14:textId="42DC7192" w:rsidR="00685DF2" w:rsidRPr="00FB28AD" w:rsidRDefault="00D14F9A" w:rsidP="714962D1">
      <w:pPr>
        <w:pStyle w:val="Paragraphedeliste"/>
        <w:numPr>
          <w:ilvl w:val="0"/>
          <w:numId w:val="55"/>
        </w:numPr>
        <w:rPr>
          <w:rFonts w:eastAsia="Arial" w:cs="Arial"/>
        </w:rPr>
      </w:pPr>
      <w:r w:rsidRPr="00E800F1">
        <w:rPr>
          <w:rFonts w:eastAsia="Arial" w:cs="Arial"/>
        </w:rPr>
        <w:t xml:space="preserve">l’accueil, information et sécurité des voyageurs dans les gares </w:t>
      </w:r>
      <w:r w:rsidR="00BB1107">
        <w:rPr>
          <w:rFonts w:eastAsia="Arial" w:cs="Arial"/>
        </w:rPr>
        <w:t xml:space="preserve">(sous réserve d’évolutions réglementaires) </w:t>
      </w:r>
      <w:r w:rsidRPr="00E800F1">
        <w:rPr>
          <w:rFonts w:eastAsia="Arial" w:cs="Arial"/>
        </w:rPr>
        <w:t xml:space="preserve">et </w:t>
      </w:r>
      <w:r w:rsidR="00900D05">
        <w:rPr>
          <w:rFonts w:eastAsia="Arial" w:cs="Arial"/>
        </w:rPr>
        <w:t xml:space="preserve">dans </w:t>
      </w:r>
      <w:r w:rsidRPr="00E800F1">
        <w:rPr>
          <w:rFonts w:eastAsia="Arial" w:cs="Arial"/>
        </w:rPr>
        <w:t>le matériel roulant</w:t>
      </w:r>
    </w:p>
    <w:p w14:paraId="4A7F1AD2" w14:textId="6A17010F" w:rsidR="00685DF2" w:rsidRPr="00FB28AD" w:rsidRDefault="00D14F9A" w:rsidP="714962D1">
      <w:pPr>
        <w:pStyle w:val="Paragraphedeliste"/>
        <w:numPr>
          <w:ilvl w:val="0"/>
          <w:numId w:val="55"/>
        </w:numPr>
        <w:rPr>
          <w:rFonts w:eastAsia="Arial" w:cs="Arial"/>
        </w:rPr>
      </w:pPr>
      <w:r w:rsidRPr="00E800F1">
        <w:rPr>
          <w:rFonts w:eastAsia="Arial" w:cs="Arial"/>
        </w:rPr>
        <w:t>la lutte contre la fraude</w:t>
      </w:r>
      <w:r w:rsidR="00A03B69" w:rsidRPr="00E800F1">
        <w:rPr>
          <w:rFonts w:eastAsia="Arial" w:cs="Arial"/>
        </w:rPr>
        <w:t xml:space="preserve"> ; </w:t>
      </w:r>
    </w:p>
    <w:p w14:paraId="0934CBB3" w14:textId="45BC6DC9" w:rsidR="00685DF2" w:rsidRPr="00D37AAD" w:rsidRDefault="00D14F9A" w:rsidP="714962D1">
      <w:pPr>
        <w:pStyle w:val="Paragraphedeliste"/>
        <w:numPr>
          <w:ilvl w:val="0"/>
          <w:numId w:val="55"/>
        </w:numPr>
        <w:rPr>
          <w:rFonts w:eastAsia="Arial" w:cs="Arial"/>
        </w:rPr>
      </w:pPr>
      <w:r w:rsidRPr="00E800F1">
        <w:rPr>
          <w:rFonts w:eastAsia="Arial" w:cs="Arial"/>
        </w:rPr>
        <w:t>la gestion de l’ensemble du personnel nécessaire à l’exercice de ses missions</w:t>
      </w:r>
      <w:r w:rsidR="00A03B69" w:rsidRPr="00E800F1">
        <w:rPr>
          <w:rFonts w:eastAsia="Arial" w:cs="Arial"/>
        </w:rPr>
        <w:t xml:space="preserve"> </w:t>
      </w:r>
      <w:r w:rsidRPr="00E800F1">
        <w:rPr>
          <w:rFonts w:eastAsia="Arial" w:cs="Arial"/>
        </w:rPr>
        <w:t>;</w:t>
      </w:r>
    </w:p>
    <w:p w14:paraId="49774A99" w14:textId="77777777" w:rsidR="00685DF2" w:rsidRPr="00D37AAD" w:rsidRDefault="00D14F9A" w:rsidP="714962D1">
      <w:pPr>
        <w:pStyle w:val="Paragraphedeliste"/>
        <w:numPr>
          <w:ilvl w:val="0"/>
          <w:numId w:val="55"/>
        </w:numPr>
        <w:rPr>
          <w:rFonts w:eastAsia="Arial" w:cs="Arial"/>
        </w:rPr>
      </w:pPr>
      <w:r w:rsidRPr="00E800F1">
        <w:rPr>
          <w:rFonts w:eastAsia="Arial" w:cs="Arial"/>
        </w:rPr>
        <w:t xml:space="preserve">la gestion du bon état de fonctionnement des biens mis à sa disposition et </w:t>
      </w:r>
      <w:proofErr w:type="gramStart"/>
      <w:r w:rsidRPr="00E800F1">
        <w:rPr>
          <w:rFonts w:eastAsia="Arial" w:cs="Arial"/>
        </w:rPr>
        <w:t>notamment  les</w:t>
      </w:r>
      <w:proofErr w:type="gramEnd"/>
      <w:r w:rsidRPr="00E800F1">
        <w:rPr>
          <w:rFonts w:eastAsia="Arial" w:cs="Arial"/>
        </w:rPr>
        <w:t xml:space="preserve"> opérations d’entretien et de maintenance ;</w:t>
      </w:r>
    </w:p>
    <w:p w14:paraId="01172394" w14:textId="44ED9AE6" w:rsidR="004C62D3" w:rsidRPr="00E800F1" w:rsidRDefault="00D14F9A" w:rsidP="00E800F1">
      <w:pPr>
        <w:pStyle w:val="Paragraphedeliste"/>
        <w:rPr>
          <w:rFonts w:eastAsia="Arial" w:cs="Arial"/>
        </w:rPr>
      </w:pPr>
      <w:r w:rsidRPr="00E800F1">
        <w:rPr>
          <w:rFonts w:eastAsia="Arial" w:cs="Arial"/>
        </w:rPr>
        <w:t xml:space="preserve">la production d’un rapport annuel technique et financier correspondant aux exigences de l’article </w:t>
      </w:r>
      <w:r w:rsidR="00150CD2" w:rsidRPr="00150CD2">
        <w:rPr>
          <w:rFonts w:eastAsia="Arial" w:cs="Arial"/>
        </w:rPr>
        <w:t xml:space="preserve">L. 3131-5 du Code de la commande publique </w:t>
      </w:r>
    </w:p>
    <w:p w14:paraId="2F0A0CA4" w14:textId="24ABD68C" w:rsidR="004C62D3" w:rsidRPr="00E800F1" w:rsidRDefault="004C62D3" w:rsidP="714962D1">
      <w:pPr>
        <w:pStyle w:val="Calianormal"/>
        <w:rPr>
          <w:rFonts w:ascii="Arial" w:eastAsia="Arial" w:hAnsi="Arial" w:cs="Arial"/>
        </w:rPr>
      </w:pPr>
      <w:r w:rsidRPr="00E800F1">
        <w:rPr>
          <w:rFonts w:ascii="Arial" w:eastAsia="Arial" w:hAnsi="Arial" w:cs="Arial"/>
        </w:rPr>
        <w:t>Les caractéristiques détaillées des prestations demandées</w:t>
      </w:r>
      <w:r w:rsidR="00D46C8A" w:rsidRPr="00E800F1">
        <w:rPr>
          <w:rFonts w:ascii="Arial" w:eastAsia="Arial" w:hAnsi="Arial" w:cs="Arial"/>
        </w:rPr>
        <w:t xml:space="preserve">, la consistance de l’offre de transport et des services ainsi que les mécanismes incitatifs afférents seront précisés dans le dossier de consultation des entreprises. </w:t>
      </w:r>
    </w:p>
    <w:p w14:paraId="6F528C54" w14:textId="4A3A9590" w:rsidR="00D46C8A" w:rsidRPr="00E800F1" w:rsidRDefault="00D46C8A" w:rsidP="714962D1">
      <w:pPr>
        <w:pStyle w:val="Calianormal"/>
        <w:rPr>
          <w:rFonts w:ascii="Arial" w:eastAsia="Arial" w:hAnsi="Arial" w:cs="Arial"/>
        </w:rPr>
      </w:pPr>
    </w:p>
    <w:p w14:paraId="448885B6" w14:textId="6F9B167C" w:rsidR="006344A2" w:rsidRPr="00E800F1" w:rsidRDefault="006344A2" w:rsidP="714962D1">
      <w:pPr>
        <w:pStyle w:val="Calianormal"/>
        <w:rPr>
          <w:rFonts w:ascii="Arial" w:eastAsia="Arial" w:hAnsi="Arial" w:cs="Arial"/>
        </w:rPr>
      </w:pPr>
      <w:r w:rsidRPr="00E800F1">
        <w:rPr>
          <w:rFonts w:ascii="Arial" w:eastAsia="Arial" w:hAnsi="Arial" w:cs="Arial"/>
        </w:rPr>
        <w:t xml:space="preserve">Par ailleurs, l’opérateur n’aura que peu voire pas d’investissements à porter en propre, le matériel roulant ainsi que les installations de maintenance étant mis à sa disposition par </w:t>
      </w:r>
      <w:r w:rsidR="00FF1C39" w:rsidRPr="00E800F1">
        <w:rPr>
          <w:rFonts w:ascii="Arial" w:eastAsia="Arial" w:hAnsi="Arial" w:cs="Arial"/>
        </w:rPr>
        <w:t>Île-de-France</w:t>
      </w:r>
      <w:r w:rsidRPr="00E800F1">
        <w:rPr>
          <w:rFonts w:ascii="Arial" w:eastAsia="Arial" w:hAnsi="Arial" w:cs="Arial"/>
        </w:rPr>
        <w:t xml:space="preserve"> Mobilités. </w:t>
      </w:r>
    </w:p>
    <w:p w14:paraId="57BF0104" w14:textId="5596E9D7" w:rsidR="006344A2" w:rsidRPr="00E800F1" w:rsidRDefault="006344A2" w:rsidP="714962D1">
      <w:pPr>
        <w:pStyle w:val="Calianormal"/>
        <w:rPr>
          <w:rFonts w:ascii="Arial" w:eastAsia="Arial" w:hAnsi="Arial" w:cs="Arial"/>
        </w:rPr>
      </w:pPr>
    </w:p>
    <w:p w14:paraId="1995D2D2" w14:textId="77777777" w:rsidR="006344A2" w:rsidRPr="00E800F1" w:rsidRDefault="006344A2" w:rsidP="714962D1">
      <w:pPr>
        <w:pStyle w:val="Calianormal"/>
        <w:rPr>
          <w:rFonts w:ascii="Arial" w:eastAsia="Arial" w:hAnsi="Arial" w:cs="Arial"/>
        </w:rPr>
      </w:pPr>
    </w:p>
    <w:p w14:paraId="4CAA11C2" w14:textId="77777777" w:rsidR="00BB1107" w:rsidRDefault="00BB1107">
      <w:pPr>
        <w:autoSpaceDE/>
        <w:autoSpaceDN/>
        <w:adjustRightInd/>
        <w:spacing w:after="160" w:line="259" w:lineRule="auto"/>
        <w:jc w:val="left"/>
        <w:rPr>
          <w:rFonts w:eastAsia="Arial" w:cs="Arial"/>
          <w:color w:val="2F5496" w:themeColor="accent1" w:themeShade="BF"/>
          <w:sz w:val="26"/>
          <w:szCs w:val="26"/>
        </w:rPr>
      </w:pPr>
      <w:bookmarkStart w:id="99" w:name="_Toc28095726"/>
      <w:r>
        <w:rPr>
          <w:rFonts w:eastAsia="Arial"/>
        </w:rPr>
        <w:br w:type="page"/>
      </w:r>
    </w:p>
    <w:p w14:paraId="63043491" w14:textId="02C703A5" w:rsidR="00685DF2" w:rsidRPr="0001210B" w:rsidRDefault="00D14F9A" w:rsidP="714962D1">
      <w:pPr>
        <w:pStyle w:val="Titre2"/>
        <w:rPr>
          <w:rFonts w:eastAsia="Arial"/>
        </w:rPr>
      </w:pPr>
      <w:r w:rsidRPr="00E800F1">
        <w:rPr>
          <w:rFonts w:eastAsia="Arial"/>
        </w:rPr>
        <w:lastRenderedPageBreak/>
        <w:t>La rémunération de l’opérateur</w:t>
      </w:r>
      <w:bookmarkEnd w:id="99"/>
    </w:p>
    <w:p w14:paraId="33619B48" w14:textId="77777777" w:rsidR="00685DF2" w:rsidRPr="00E800F1" w:rsidRDefault="00685DF2" w:rsidP="714962D1">
      <w:pPr>
        <w:pStyle w:val="Calianormal"/>
        <w:rPr>
          <w:rFonts w:ascii="Arial" w:eastAsia="Arial" w:hAnsi="Arial" w:cs="Arial"/>
        </w:rPr>
      </w:pPr>
    </w:p>
    <w:p w14:paraId="428EF59E" w14:textId="77777777" w:rsidR="00685DF2" w:rsidRDefault="00D14F9A" w:rsidP="00E800F1">
      <w:pPr>
        <w:keepNext/>
        <w:rPr>
          <w:rFonts w:eastAsia="Arial" w:cs="Arial"/>
        </w:rPr>
      </w:pPr>
      <w:r w:rsidRPr="00E800F1">
        <w:rPr>
          <w:rFonts w:eastAsia="Arial" w:cs="Arial"/>
        </w:rPr>
        <w:t xml:space="preserve">La rémunération de l’opérateur couvrira les charges contractuellement négociées et comprendra notamment trois parts : </w:t>
      </w:r>
    </w:p>
    <w:p w14:paraId="01718DC9" w14:textId="77777777" w:rsidR="00685DF2" w:rsidRPr="00E800F1" w:rsidRDefault="00685DF2" w:rsidP="00E800F1">
      <w:pPr>
        <w:keepNext/>
        <w:rPr>
          <w:rFonts w:eastAsia="Arial" w:cs="Arial"/>
        </w:rPr>
      </w:pPr>
    </w:p>
    <w:p w14:paraId="7C591442" w14:textId="77777777" w:rsidR="00685DF2" w:rsidRPr="00CC5084" w:rsidRDefault="00D14F9A" w:rsidP="00E800F1">
      <w:pPr>
        <w:pStyle w:val="Paragraphedeliste"/>
        <w:keepNext/>
        <w:numPr>
          <w:ilvl w:val="0"/>
          <w:numId w:val="24"/>
        </w:numPr>
        <w:rPr>
          <w:rFonts w:eastAsia="Arial" w:cs="Arial"/>
        </w:rPr>
      </w:pPr>
      <w:r w:rsidRPr="00E800F1">
        <w:rPr>
          <w:rFonts w:eastAsia="Arial" w:cs="Arial"/>
        </w:rPr>
        <w:t xml:space="preserve">Une part variable liée aux validations réalisées sur son réseau ;  </w:t>
      </w:r>
    </w:p>
    <w:p w14:paraId="006B29AF" w14:textId="77777777" w:rsidR="00685DF2" w:rsidRDefault="00D14F9A" w:rsidP="00E800F1">
      <w:pPr>
        <w:pStyle w:val="Paragraphedeliste"/>
        <w:keepNext/>
        <w:numPr>
          <w:ilvl w:val="0"/>
          <w:numId w:val="24"/>
        </w:numPr>
        <w:rPr>
          <w:rFonts w:eastAsia="Arial" w:cs="Arial"/>
        </w:rPr>
      </w:pPr>
      <w:r w:rsidRPr="00E800F1">
        <w:rPr>
          <w:rFonts w:eastAsia="Arial" w:cs="Arial"/>
        </w:rPr>
        <w:t xml:space="preserve">Une part variable liée aux résultats de qualité de service : cette part est sensiblement renforcée par rapport aux contrats actuels, afin de pousser l’opérateur à augmenter sensiblement la qualité de son réseau ; </w:t>
      </w:r>
    </w:p>
    <w:p w14:paraId="2A2AC769" w14:textId="77777777" w:rsidR="00685DF2" w:rsidRPr="003311A2" w:rsidRDefault="00D14F9A" w:rsidP="00E800F1">
      <w:pPr>
        <w:pStyle w:val="Paragraphedeliste"/>
        <w:keepNext/>
        <w:numPr>
          <w:ilvl w:val="0"/>
          <w:numId w:val="24"/>
        </w:numPr>
        <w:rPr>
          <w:rFonts w:eastAsia="Arial" w:cs="Arial"/>
        </w:rPr>
      </w:pPr>
      <w:r w:rsidRPr="00E800F1">
        <w:rPr>
          <w:rFonts w:eastAsia="Arial" w:cs="Arial"/>
        </w:rPr>
        <w:t>Une part forfaitaire.</w:t>
      </w:r>
    </w:p>
    <w:p w14:paraId="4630E0C3" w14:textId="4F03B8E9" w:rsidR="00685DF2" w:rsidRPr="003311A2" w:rsidRDefault="00685DF2" w:rsidP="714962D1">
      <w:pPr>
        <w:pStyle w:val="Calianormal"/>
        <w:rPr>
          <w:rFonts w:ascii="Arial" w:eastAsia="Arial" w:hAnsi="Arial" w:cs="Arial"/>
        </w:rPr>
      </w:pPr>
    </w:p>
    <w:p w14:paraId="79A881E6" w14:textId="6D36D545" w:rsidR="003311A2" w:rsidRPr="00E800F1" w:rsidRDefault="003311A2" w:rsidP="00E800F1">
      <w:pPr>
        <w:pStyle w:val="paragraph"/>
        <w:spacing w:before="0" w:beforeAutospacing="0" w:after="0" w:afterAutospacing="0"/>
        <w:jc w:val="both"/>
        <w:textAlignment w:val="baseline"/>
        <w:rPr>
          <w:rFonts w:ascii="Arial" w:hAnsi="Arial" w:cs="Arial"/>
          <w:sz w:val="18"/>
          <w:szCs w:val="18"/>
        </w:rPr>
      </w:pPr>
      <w:r w:rsidRPr="00E800F1">
        <w:rPr>
          <w:rStyle w:val="normaltextrun"/>
          <w:rFonts w:ascii="Arial" w:hAnsi="Arial" w:cs="Arial"/>
          <w:sz w:val="22"/>
          <w:szCs w:val="22"/>
        </w:rPr>
        <w:t xml:space="preserve">Le coût </w:t>
      </w:r>
      <w:r w:rsidR="73D41073" w:rsidRPr="5336B257">
        <w:rPr>
          <w:rStyle w:val="normaltextrun"/>
          <w:rFonts w:ascii="Arial" w:hAnsi="Arial" w:cs="Arial"/>
          <w:sz w:val="22"/>
          <w:szCs w:val="22"/>
        </w:rPr>
        <w:t xml:space="preserve">d’exploitation annuelle </w:t>
      </w:r>
      <w:r w:rsidR="09AFD023" w:rsidRPr="5336B257">
        <w:rPr>
          <w:rStyle w:val="normaltextrun"/>
          <w:rFonts w:ascii="Arial" w:hAnsi="Arial" w:cs="Arial"/>
          <w:sz w:val="22"/>
          <w:szCs w:val="22"/>
        </w:rPr>
        <w:t xml:space="preserve">par SNCF Voyageurs et SNCF Réseau </w:t>
      </w:r>
      <w:r w:rsidRPr="00E800F1">
        <w:rPr>
          <w:rStyle w:val="normaltextrun"/>
          <w:rFonts w:ascii="Arial" w:hAnsi="Arial" w:cs="Arial"/>
          <w:sz w:val="22"/>
          <w:szCs w:val="22"/>
        </w:rPr>
        <w:t>du lot mis en concurrence est valorisé dans une fourchette de +/- 12% autour d’un coût médian de 72 M€ soit un coût kilométrique évalué entre 22 €/km et 27 €/km pour la totalité du périmètre des missions qui seront confiées au futur opérateur, à savoir :</w:t>
      </w:r>
      <w:r w:rsidRPr="00E800F1">
        <w:rPr>
          <w:rStyle w:val="eop"/>
          <w:rFonts w:ascii="Arial" w:hAnsi="Arial" w:cs="Arial"/>
          <w:sz w:val="22"/>
          <w:szCs w:val="22"/>
        </w:rPr>
        <w:t> </w:t>
      </w:r>
    </w:p>
    <w:p w14:paraId="508C43D3" w14:textId="5B82D920" w:rsidR="003311A2" w:rsidRPr="00E800F1" w:rsidRDefault="003311A2" w:rsidP="00E800F1">
      <w:pPr>
        <w:pStyle w:val="paragraph"/>
        <w:numPr>
          <w:ilvl w:val="0"/>
          <w:numId w:val="66"/>
        </w:numPr>
        <w:spacing w:before="0" w:beforeAutospacing="0" w:after="0" w:afterAutospacing="0"/>
        <w:ind w:left="1080" w:firstLine="0"/>
        <w:jc w:val="both"/>
        <w:textAlignment w:val="baseline"/>
        <w:rPr>
          <w:rFonts w:ascii="Arial" w:hAnsi="Arial" w:cs="Arial"/>
          <w:sz w:val="22"/>
          <w:szCs w:val="22"/>
        </w:rPr>
      </w:pPr>
      <w:r w:rsidRPr="00E800F1">
        <w:rPr>
          <w:rStyle w:val="normaltextrun"/>
          <w:rFonts w:ascii="Arial" w:hAnsi="Arial" w:cs="Arial"/>
          <w:sz w:val="22"/>
          <w:szCs w:val="22"/>
        </w:rPr>
        <w:t>L’exploitation ferroviaire</w:t>
      </w:r>
      <w:r w:rsidR="003F069B" w:rsidRPr="5336B257">
        <w:rPr>
          <w:rStyle w:val="normaltextrun"/>
          <w:rFonts w:ascii="Arial" w:hAnsi="Arial" w:cs="Arial"/>
          <w:sz w:val="22"/>
          <w:szCs w:val="22"/>
        </w:rPr>
        <w:t xml:space="preserve"> </w:t>
      </w:r>
      <w:r w:rsidRPr="00E800F1">
        <w:rPr>
          <w:rStyle w:val="normaltextrun"/>
          <w:rFonts w:ascii="Arial" w:hAnsi="Arial" w:cs="Arial"/>
          <w:sz w:val="22"/>
          <w:szCs w:val="22"/>
        </w:rPr>
        <w:t>hors charges de capital,</w:t>
      </w:r>
      <w:r w:rsidR="005F5040" w:rsidRPr="5336B257">
        <w:rPr>
          <w:rStyle w:val="normaltextrun"/>
          <w:rFonts w:ascii="Arial" w:hAnsi="Arial" w:cs="Arial"/>
          <w:sz w:val="22"/>
          <w:szCs w:val="22"/>
        </w:rPr>
        <w:t xml:space="preserve"> </w:t>
      </w:r>
      <w:r w:rsidRPr="00E800F1">
        <w:rPr>
          <w:rStyle w:val="normaltextrun"/>
          <w:rFonts w:ascii="Arial" w:hAnsi="Arial" w:cs="Arial"/>
          <w:sz w:val="22"/>
          <w:szCs w:val="22"/>
        </w:rPr>
        <w:t>hors péages d’infrastructure</w:t>
      </w:r>
      <w:r w:rsidR="005F5040" w:rsidRPr="5336B257">
        <w:rPr>
          <w:rStyle w:val="normaltextrun"/>
          <w:rFonts w:ascii="Arial" w:hAnsi="Arial" w:cs="Arial"/>
          <w:sz w:val="22"/>
          <w:szCs w:val="22"/>
        </w:rPr>
        <w:t xml:space="preserve"> </w:t>
      </w:r>
      <w:r w:rsidRPr="00E800F1">
        <w:rPr>
          <w:rStyle w:val="normaltextrun"/>
          <w:rFonts w:ascii="Arial" w:hAnsi="Arial" w:cs="Arial"/>
          <w:sz w:val="22"/>
          <w:szCs w:val="22"/>
        </w:rPr>
        <w:t>et hors redevances de base des gares multi-transporteurs</w:t>
      </w:r>
      <w:r w:rsidR="005F5040" w:rsidRPr="00E800F1">
        <w:rPr>
          <w:rStyle w:val="eop"/>
          <w:rFonts w:ascii="Arial" w:hAnsi="Arial" w:cs="Arial"/>
          <w:sz w:val="22"/>
          <w:szCs w:val="22"/>
        </w:rPr>
        <w:t> ;</w:t>
      </w:r>
    </w:p>
    <w:p w14:paraId="5F5ED1AD" w14:textId="45D09477" w:rsidR="008225C4" w:rsidRPr="00E800F1" w:rsidRDefault="003311A2" w:rsidP="00E800F1">
      <w:pPr>
        <w:pStyle w:val="paragraph"/>
        <w:numPr>
          <w:ilvl w:val="0"/>
          <w:numId w:val="66"/>
        </w:numPr>
        <w:spacing w:before="0" w:beforeAutospacing="0" w:after="0" w:afterAutospacing="0"/>
        <w:ind w:left="1080" w:firstLine="0"/>
        <w:jc w:val="both"/>
        <w:textAlignment w:val="baseline"/>
        <w:rPr>
          <w:rStyle w:val="eop"/>
          <w:rFonts w:ascii="Arial" w:hAnsi="Arial" w:cs="Arial"/>
          <w:sz w:val="22"/>
          <w:szCs w:val="22"/>
        </w:rPr>
      </w:pPr>
      <w:r w:rsidRPr="00E800F1">
        <w:rPr>
          <w:rStyle w:val="normaltextrun"/>
          <w:rFonts w:ascii="Arial" w:hAnsi="Arial" w:cs="Arial"/>
          <w:sz w:val="22"/>
          <w:szCs w:val="22"/>
        </w:rPr>
        <w:t>La gestion des gares et points d’arrêt mono-transporteurs</w:t>
      </w:r>
      <w:r w:rsidRPr="00E800F1">
        <w:rPr>
          <w:rStyle w:val="eop"/>
          <w:rFonts w:ascii="Arial" w:hAnsi="Arial" w:cs="Arial"/>
          <w:sz w:val="22"/>
          <w:szCs w:val="22"/>
        </w:rPr>
        <w:t> </w:t>
      </w:r>
      <w:r w:rsidR="003F069B" w:rsidRPr="00E800F1">
        <w:rPr>
          <w:rStyle w:val="eop"/>
          <w:rFonts w:ascii="Arial" w:hAnsi="Arial" w:cs="Arial"/>
          <w:sz w:val="22"/>
          <w:szCs w:val="22"/>
        </w:rPr>
        <w:t>(le cas échéant) ;</w:t>
      </w:r>
    </w:p>
    <w:p w14:paraId="0332E176" w14:textId="3C29175E" w:rsidR="008225C4" w:rsidRPr="00E800F1" w:rsidRDefault="0C0F0AC2" w:rsidP="00E800F1">
      <w:pPr>
        <w:pStyle w:val="paragraph"/>
        <w:numPr>
          <w:ilvl w:val="0"/>
          <w:numId w:val="66"/>
        </w:numPr>
        <w:spacing w:before="0" w:beforeAutospacing="0" w:after="0" w:afterAutospacing="0"/>
        <w:ind w:left="1080" w:firstLine="0"/>
        <w:jc w:val="both"/>
        <w:textAlignment w:val="baseline"/>
        <w:rPr>
          <w:rFonts w:asciiTheme="minorHAnsi" w:eastAsiaTheme="minorEastAsia" w:hAnsiTheme="minorHAnsi" w:cstheme="minorBidi"/>
          <w:sz w:val="22"/>
          <w:szCs w:val="22"/>
        </w:rPr>
      </w:pPr>
      <w:r w:rsidRPr="00E800F1">
        <w:rPr>
          <w:rFonts w:ascii="Arial" w:eastAsia="Arial" w:hAnsi="Arial" w:cs="Arial"/>
          <w:sz w:val="22"/>
          <w:szCs w:val="22"/>
        </w:rPr>
        <w:t xml:space="preserve">La GOC sur les lignes T4 et T11 ; </w:t>
      </w:r>
    </w:p>
    <w:p w14:paraId="5DD505F0" w14:textId="5B348E88" w:rsidR="008225C4" w:rsidRPr="00E800F1" w:rsidRDefault="008225C4" w:rsidP="00E800F1">
      <w:pPr>
        <w:pStyle w:val="paragraph"/>
        <w:numPr>
          <w:ilvl w:val="0"/>
          <w:numId w:val="66"/>
        </w:numPr>
        <w:spacing w:before="0" w:beforeAutospacing="0" w:after="0" w:afterAutospacing="0"/>
        <w:ind w:left="1080" w:firstLine="0"/>
        <w:jc w:val="both"/>
        <w:textAlignment w:val="baseline"/>
        <w:rPr>
          <w:sz w:val="22"/>
          <w:szCs w:val="22"/>
        </w:rPr>
      </w:pPr>
      <w:r w:rsidRPr="00E800F1">
        <w:rPr>
          <w:rFonts w:ascii="Arial" w:eastAsia="Arial" w:hAnsi="Arial" w:cs="Arial"/>
          <w:sz w:val="22"/>
          <w:szCs w:val="22"/>
        </w:rPr>
        <w:t xml:space="preserve">La maintenance de l’infrastructure de la section urbaine de la ligne T4 ; </w:t>
      </w:r>
    </w:p>
    <w:p w14:paraId="176940E0" w14:textId="0EFB7592" w:rsidR="008225C4" w:rsidRPr="00E800F1" w:rsidRDefault="008225C4" w:rsidP="00E800F1">
      <w:pPr>
        <w:pStyle w:val="paragraph"/>
        <w:numPr>
          <w:ilvl w:val="1"/>
          <w:numId w:val="66"/>
        </w:numPr>
        <w:spacing w:before="0" w:beforeAutospacing="0" w:after="0" w:afterAutospacing="0"/>
        <w:jc w:val="both"/>
        <w:textAlignment w:val="baseline"/>
        <w:rPr>
          <w:rFonts w:cs="Arial"/>
        </w:rPr>
      </w:pPr>
      <w:r w:rsidRPr="00E800F1">
        <w:rPr>
          <w:rFonts w:ascii="Arial" w:eastAsia="Arial" w:hAnsi="Arial" w:cs="Arial"/>
          <w:sz w:val="22"/>
          <w:szCs w:val="22"/>
        </w:rPr>
        <w:t>Potentiellement, la maintenance de l’infrastructure sur la section non urbaine de la ligne T4.</w:t>
      </w:r>
    </w:p>
    <w:p w14:paraId="74D3B10B" w14:textId="77777777" w:rsidR="003F069B" w:rsidRPr="00E800F1" w:rsidRDefault="003F069B" w:rsidP="00E800F1">
      <w:pPr>
        <w:pStyle w:val="paragraph"/>
        <w:spacing w:before="0" w:beforeAutospacing="0" w:after="0" w:afterAutospacing="0"/>
        <w:jc w:val="both"/>
        <w:textAlignment w:val="baseline"/>
        <w:rPr>
          <w:rFonts w:ascii="Arial" w:hAnsi="Arial" w:cs="Arial"/>
          <w:sz w:val="22"/>
          <w:szCs w:val="22"/>
        </w:rPr>
      </w:pPr>
    </w:p>
    <w:p w14:paraId="2B8DBDE4" w14:textId="3FC6AD1C" w:rsidR="003311A2" w:rsidRPr="00E800F1" w:rsidRDefault="003311A2" w:rsidP="00E800F1">
      <w:pPr>
        <w:pStyle w:val="paragraph"/>
        <w:spacing w:before="0" w:beforeAutospacing="0" w:after="0" w:afterAutospacing="0"/>
        <w:jc w:val="both"/>
        <w:textAlignment w:val="baseline"/>
        <w:rPr>
          <w:rFonts w:ascii="Arial" w:hAnsi="Arial" w:cs="Arial"/>
          <w:sz w:val="18"/>
          <w:szCs w:val="18"/>
        </w:rPr>
      </w:pPr>
      <w:r w:rsidRPr="00E800F1">
        <w:rPr>
          <w:rStyle w:val="normaltextrun"/>
          <w:rFonts w:ascii="Arial" w:hAnsi="Arial" w:cs="Arial"/>
          <w:sz w:val="22"/>
          <w:szCs w:val="22"/>
        </w:rPr>
        <w:t>Cette évaluation est faite aux conditions économiques 2018 de SNCF Transilien sur la base des devis transmis pour chacune des lignes du lot et d’un ajustement effectué à la lumière des comptes de ligne afin d’approcher au mieux le coût complet du service.</w:t>
      </w:r>
    </w:p>
    <w:p w14:paraId="5CD9B00A" w14:textId="77777777" w:rsidR="003311A2" w:rsidRPr="00E800F1" w:rsidRDefault="003311A2" w:rsidP="714962D1">
      <w:pPr>
        <w:pStyle w:val="Calianormal"/>
        <w:rPr>
          <w:rFonts w:ascii="Arial" w:eastAsia="Arial" w:hAnsi="Arial" w:cs="Arial"/>
        </w:rPr>
      </w:pPr>
    </w:p>
    <w:p w14:paraId="3AF96F73" w14:textId="370B4445" w:rsidR="006344A2" w:rsidRDefault="006344A2" w:rsidP="714962D1">
      <w:pPr>
        <w:rPr>
          <w:rFonts w:eastAsia="Arial" w:cs="Arial"/>
        </w:rPr>
      </w:pPr>
      <w:r w:rsidRPr="00FC710A">
        <w:rPr>
          <w:rFonts w:eastAsia="Arial" w:cs="Arial"/>
        </w:rPr>
        <w:t xml:space="preserve">Il convient d’indiquer que les Régions ayant déjà </w:t>
      </w:r>
      <w:r w:rsidR="00DC442E" w:rsidRPr="00FC710A">
        <w:rPr>
          <w:rFonts w:eastAsia="Arial" w:cs="Arial"/>
        </w:rPr>
        <w:t>entamé</w:t>
      </w:r>
      <w:r w:rsidRPr="00FC710A">
        <w:rPr>
          <w:rFonts w:eastAsia="Arial" w:cs="Arial"/>
        </w:rPr>
        <w:t xml:space="preserve"> le lancement des procédures de mise en concurrence des services ferroviaires de voyageurs ont opté pour un </w:t>
      </w:r>
      <w:r w:rsidR="00DC442E" w:rsidRPr="00FC710A">
        <w:rPr>
          <w:rFonts w:eastAsia="Arial" w:cs="Arial"/>
        </w:rPr>
        <w:t>m</w:t>
      </w:r>
      <w:r w:rsidRPr="00FC710A">
        <w:rPr>
          <w:rFonts w:eastAsia="Arial" w:cs="Arial"/>
        </w:rPr>
        <w:t xml:space="preserve">ontage financier dit </w:t>
      </w:r>
      <w:r w:rsidR="00DC442E" w:rsidRPr="00FC710A">
        <w:rPr>
          <w:rFonts w:eastAsia="Arial" w:cs="Arial"/>
        </w:rPr>
        <w:t>« </w:t>
      </w:r>
      <w:r w:rsidRPr="00FC710A">
        <w:rPr>
          <w:rFonts w:eastAsia="Arial" w:cs="Arial"/>
        </w:rPr>
        <w:t>en forfait des charges</w:t>
      </w:r>
      <w:r w:rsidR="00DC442E" w:rsidRPr="00FC710A">
        <w:rPr>
          <w:rFonts w:eastAsia="Arial" w:cs="Arial"/>
        </w:rPr>
        <w:t> »</w:t>
      </w:r>
      <w:r w:rsidRPr="00FC710A">
        <w:rPr>
          <w:rFonts w:eastAsia="Arial" w:cs="Arial"/>
        </w:rPr>
        <w:t>.</w:t>
      </w:r>
      <w:r w:rsidRPr="00E800F1">
        <w:rPr>
          <w:rFonts w:eastAsia="Arial" w:cs="Arial"/>
        </w:rPr>
        <w:t xml:space="preserve">  </w:t>
      </w:r>
    </w:p>
    <w:p w14:paraId="32D5BD3E" w14:textId="77777777" w:rsidR="006344A2" w:rsidRPr="00E800F1" w:rsidRDefault="006344A2" w:rsidP="714962D1">
      <w:pPr>
        <w:rPr>
          <w:rFonts w:eastAsia="Arial" w:cs="Arial"/>
        </w:rPr>
      </w:pPr>
    </w:p>
    <w:p w14:paraId="5C2B611B" w14:textId="0E356E50" w:rsidR="00685DF2" w:rsidRDefault="00D14F9A" w:rsidP="714962D1">
      <w:pPr>
        <w:rPr>
          <w:rFonts w:eastAsia="Arial" w:cs="Arial"/>
        </w:rPr>
      </w:pPr>
      <w:r w:rsidRPr="00E800F1">
        <w:rPr>
          <w:rFonts w:eastAsia="Arial" w:cs="Arial"/>
        </w:rPr>
        <w:t>Conformément à la règlementation européenne, la rémunération versée à l’opérateur prendra en compte un bénéfice raisonnable.</w:t>
      </w:r>
    </w:p>
    <w:p w14:paraId="4EDDC9C2" w14:textId="2D91E867" w:rsidR="00D12EEB" w:rsidRPr="00E800F1" w:rsidRDefault="00D12EEB" w:rsidP="714962D1">
      <w:pPr>
        <w:rPr>
          <w:rFonts w:eastAsia="Arial" w:cs="Arial"/>
        </w:rPr>
      </w:pPr>
    </w:p>
    <w:p w14:paraId="518D717D" w14:textId="6C480212" w:rsidR="00D12EEB" w:rsidRPr="00CC5084" w:rsidRDefault="00D12EEB" w:rsidP="714962D1">
      <w:pPr>
        <w:rPr>
          <w:rFonts w:eastAsia="Arial" w:cs="Arial"/>
        </w:rPr>
      </w:pPr>
      <w:r w:rsidRPr="00E800F1">
        <w:rPr>
          <w:rFonts w:eastAsia="Arial" w:cs="Arial"/>
        </w:rPr>
        <w:t xml:space="preserve">Par ailleurs, les mécanismes de rémunération de l’opérateur doivent permettre d’éviter toute surcompensation. </w:t>
      </w:r>
    </w:p>
    <w:p w14:paraId="07393D40" w14:textId="77777777" w:rsidR="00685DF2" w:rsidRPr="00E800F1" w:rsidRDefault="00685DF2" w:rsidP="714962D1">
      <w:pPr>
        <w:pStyle w:val="Calianormal"/>
        <w:rPr>
          <w:rFonts w:ascii="Arial" w:eastAsia="Arial" w:hAnsi="Arial" w:cs="Arial"/>
        </w:rPr>
      </w:pPr>
    </w:p>
    <w:p w14:paraId="0701D0D4" w14:textId="77777777" w:rsidR="00685DF2" w:rsidRPr="00AC6161" w:rsidRDefault="00D14F9A" w:rsidP="714962D1">
      <w:pPr>
        <w:pStyle w:val="Titre2"/>
        <w:rPr>
          <w:rFonts w:eastAsia="Arial"/>
        </w:rPr>
      </w:pPr>
      <w:bookmarkStart w:id="100" w:name="_Toc28093694"/>
      <w:bookmarkStart w:id="101" w:name="_Toc28093747"/>
      <w:bookmarkStart w:id="102" w:name="_Toc28095727"/>
      <w:bookmarkStart w:id="103" w:name="_Toc28093695"/>
      <w:bookmarkStart w:id="104" w:name="_Toc28093748"/>
      <w:bookmarkStart w:id="105" w:name="_Toc28095728"/>
      <w:bookmarkStart w:id="106" w:name="_Toc372300029"/>
      <w:bookmarkStart w:id="107" w:name="_Toc482285391"/>
      <w:bookmarkStart w:id="108" w:name="_Toc28095729"/>
      <w:bookmarkEnd w:id="100"/>
      <w:bookmarkEnd w:id="101"/>
      <w:bookmarkEnd w:id="102"/>
      <w:bookmarkEnd w:id="103"/>
      <w:bookmarkEnd w:id="104"/>
      <w:bookmarkEnd w:id="105"/>
      <w:r w:rsidRPr="00E800F1">
        <w:rPr>
          <w:rFonts w:eastAsia="Arial"/>
        </w:rPr>
        <w:t>Obligation d’information incombant au délégataire et contrôle de l’autorité délégante</w:t>
      </w:r>
      <w:bookmarkEnd w:id="106"/>
      <w:bookmarkEnd w:id="107"/>
      <w:bookmarkEnd w:id="108"/>
    </w:p>
    <w:p w14:paraId="6BB50A36" w14:textId="77777777" w:rsidR="00685DF2" w:rsidRPr="00E800F1" w:rsidRDefault="00685DF2" w:rsidP="714962D1">
      <w:pPr>
        <w:rPr>
          <w:rFonts w:eastAsia="Arial" w:cs="Arial"/>
        </w:rPr>
      </w:pPr>
    </w:p>
    <w:p w14:paraId="66A5B218" w14:textId="086EF01C" w:rsidR="00F66037" w:rsidRDefault="00F66037" w:rsidP="714962D1">
      <w:pPr>
        <w:rPr>
          <w:rFonts w:eastAsia="Arial" w:cs="Arial"/>
        </w:rPr>
      </w:pPr>
      <w:r w:rsidRPr="00E800F1">
        <w:rPr>
          <w:rFonts w:eastAsia="Arial" w:cs="Arial"/>
        </w:rPr>
        <w:t xml:space="preserve">Conformément </w:t>
      </w:r>
      <w:r w:rsidR="00141F50">
        <w:rPr>
          <w:rFonts w:eastAsia="Arial" w:cs="Arial"/>
        </w:rPr>
        <w:t xml:space="preserve">à l’Annexe relative aux règles applicables à la compensation du </w:t>
      </w:r>
      <w:r w:rsidRPr="00E800F1">
        <w:rPr>
          <w:rFonts w:eastAsia="Arial" w:cs="Arial"/>
        </w:rPr>
        <w:t xml:space="preserve">Règlement OSP, la rémunération accordée à l’opérateur doit être déterminée de façon à ne pas dépasser ce qui est nécessaire à couvrir l’incidence financière nette sur les coûts et recettes occasionnés par l’exécution des obligations de service public, en tenant compte d’un bénéfice raisonnable dégagé par celui-ci, de manière à éviter toute surcompensation. </w:t>
      </w:r>
    </w:p>
    <w:p w14:paraId="74AF2435" w14:textId="7E0CFAD0" w:rsidR="00F66037" w:rsidRPr="00E800F1" w:rsidRDefault="00F66037" w:rsidP="714962D1">
      <w:pPr>
        <w:rPr>
          <w:rFonts w:eastAsia="Arial" w:cs="Arial"/>
        </w:rPr>
      </w:pPr>
    </w:p>
    <w:p w14:paraId="52FEFD9D" w14:textId="22FE126E" w:rsidR="00F66037" w:rsidRDefault="00F66037" w:rsidP="714962D1">
      <w:pPr>
        <w:rPr>
          <w:rFonts w:eastAsia="Arial" w:cs="Arial"/>
        </w:rPr>
      </w:pPr>
      <w:r w:rsidRPr="00E800F1">
        <w:rPr>
          <w:rFonts w:eastAsia="Arial" w:cs="Arial"/>
        </w:rPr>
        <w:t xml:space="preserve">L’Autorité organisatrice doit donc disposer d’une visibilité importante sur les conditions d’exécution technique et financière du service et, partant, disposer d’outils de contrôle adaptés. </w:t>
      </w:r>
    </w:p>
    <w:p w14:paraId="01E0F3EB" w14:textId="2DFA2902" w:rsidR="00F66037" w:rsidRPr="00E800F1" w:rsidRDefault="00F66037" w:rsidP="714962D1">
      <w:pPr>
        <w:rPr>
          <w:rFonts w:eastAsia="Arial" w:cs="Arial"/>
        </w:rPr>
      </w:pPr>
    </w:p>
    <w:p w14:paraId="05DF621E" w14:textId="4E32B5CB" w:rsidR="00F66037" w:rsidRPr="00505702" w:rsidRDefault="00F66037" w:rsidP="714962D1">
      <w:pPr>
        <w:rPr>
          <w:rFonts w:eastAsia="Arial" w:cs="Arial"/>
        </w:rPr>
      </w:pPr>
      <w:r w:rsidRPr="00E800F1">
        <w:rPr>
          <w:rFonts w:eastAsia="Arial" w:cs="Arial"/>
        </w:rPr>
        <w:lastRenderedPageBreak/>
        <w:t xml:space="preserve">Ainsi, </w:t>
      </w:r>
      <w:r w:rsidR="00FF1C39" w:rsidRPr="00E800F1">
        <w:rPr>
          <w:rFonts w:eastAsia="Arial" w:cs="Arial"/>
        </w:rPr>
        <w:t>Île-de-France</w:t>
      </w:r>
      <w:r w:rsidRPr="00E800F1">
        <w:rPr>
          <w:rFonts w:eastAsia="Arial" w:cs="Arial"/>
        </w:rPr>
        <w:t xml:space="preserve"> Mobilités</w:t>
      </w:r>
      <w:r w:rsidR="0029120A">
        <w:rPr>
          <w:rFonts w:eastAsia="Arial" w:cs="Arial"/>
        </w:rPr>
        <w:t>,</w:t>
      </w:r>
      <w:r w:rsidRPr="00E800F1">
        <w:rPr>
          <w:rFonts w:eastAsia="Arial" w:cs="Arial"/>
        </w:rPr>
        <w:t xml:space="preserve"> en sa qualité d’autorité organisatrice,</w:t>
      </w:r>
      <w:r w:rsidR="00911E81">
        <w:rPr>
          <w:rFonts w:eastAsia="Arial" w:cs="Arial"/>
        </w:rPr>
        <w:t xml:space="preserve"> </w:t>
      </w:r>
      <w:r w:rsidRPr="00E800F1">
        <w:rPr>
          <w:rFonts w:eastAsia="Arial" w:cs="Arial"/>
        </w:rPr>
        <w:t>conserve le contrôle du service et devra ainsi obtenir de l’opérateur, à tout moment, les renseignements nécessaires à l’exercice de ses droits et obligations, aux plans technique, comptable</w:t>
      </w:r>
      <w:r w:rsidR="00BB1107">
        <w:rPr>
          <w:rFonts w:eastAsia="Arial" w:cs="Arial"/>
        </w:rPr>
        <w:t xml:space="preserve"> et </w:t>
      </w:r>
      <w:r w:rsidRPr="00E800F1">
        <w:rPr>
          <w:rFonts w:eastAsia="Arial" w:cs="Arial"/>
        </w:rPr>
        <w:t xml:space="preserve">financier, organisationnel et matériel. </w:t>
      </w:r>
      <w:r w:rsidR="00DF0848" w:rsidRPr="00E800F1">
        <w:rPr>
          <w:rFonts w:eastAsia="Arial" w:cs="Arial"/>
        </w:rPr>
        <w:t>Le contrat définira les informations à transmettre régulièrement à Île-de-France Mobilités.</w:t>
      </w:r>
    </w:p>
    <w:p w14:paraId="210BED00" w14:textId="77777777" w:rsidR="00F66037" w:rsidRPr="00E800F1" w:rsidRDefault="00F66037" w:rsidP="714962D1">
      <w:pPr>
        <w:rPr>
          <w:rFonts w:eastAsia="Arial" w:cs="Arial"/>
        </w:rPr>
      </w:pPr>
    </w:p>
    <w:p w14:paraId="20F17C4E" w14:textId="70910ED0" w:rsidR="00F66037" w:rsidRPr="00C26B04" w:rsidRDefault="00F66037" w:rsidP="714962D1">
      <w:pPr>
        <w:rPr>
          <w:rFonts w:eastAsia="Arial" w:cs="Arial"/>
          <w:lang w:eastAsia="fr-FR"/>
        </w:rPr>
      </w:pPr>
      <w:r w:rsidRPr="00E800F1">
        <w:rPr>
          <w:rFonts w:eastAsia="Arial" w:cs="Arial"/>
        </w:rPr>
        <w:t xml:space="preserve">La transmission des informations doit notamment avoir lieu dans le cadre du </w:t>
      </w:r>
      <w:r w:rsidRPr="00E800F1">
        <w:rPr>
          <w:rFonts w:eastAsia="Arial" w:cs="Arial"/>
          <w:kern w:val="36"/>
          <w:lang w:eastAsia="fr-FR"/>
        </w:rPr>
        <w:t xml:space="preserve">Décret n° 2019-851 du 20 août 2019 relatif aux informations portant sur les services publics de transport ferroviaire de voyageurs et aux éléments nécessaires à l'exploitation des matériels roulants transférés, et à la protection des informations couvertes par le secret des affaires. </w:t>
      </w:r>
    </w:p>
    <w:p w14:paraId="02CFB167" w14:textId="77777777" w:rsidR="00F66037" w:rsidRPr="00E800F1" w:rsidRDefault="00F66037" w:rsidP="714962D1">
      <w:pPr>
        <w:rPr>
          <w:rFonts w:eastAsia="Arial" w:cs="Arial"/>
        </w:rPr>
      </w:pPr>
    </w:p>
    <w:p w14:paraId="2D8B46F7" w14:textId="180DDF20" w:rsidR="00F66037" w:rsidRDefault="00D14F9A" w:rsidP="714962D1">
      <w:pPr>
        <w:rPr>
          <w:rFonts w:eastAsia="Arial" w:cs="Arial"/>
        </w:rPr>
      </w:pPr>
      <w:r w:rsidRPr="00E800F1">
        <w:rPr>
          <w:rFonts w:eastAsia="Arial" w:cs="Arial"/>
        </w:rPr>
        <w:t xml:space="preserve">Île-de-France Mobilités </w:t>
      </w:r>
      <w:r w:rsidR="00AD35EE" w:rsidRPr="00E800F1">
        <w:rPr>
          <w:rFonts w:eastAsia="Arial" w:cs="Arial"/>
        </w:rPr>
        <w:t xml:space="preserve">et SNCF Réseau </w:t>
      </w:r>
      <w:r w:rsidRPr="00E800F1">
        <w:rPr>
          <w:rFonts w:eastAsia="Arial" w:cs="Arial"/>
        </w:rPr>
        <w:t>disposer</w:t>
      </w:r>
      <w:r w:rsidR="00AD35EE" w:rsidRPr="00E800F1">
        <w:rPr>
          <w:rFonts w:eastAsia="Arial" w:cs="Arial"/>
        </w:rPr>
        <w:t>ont</w:t>
      </w:r>
      <w:r w:rsidRPr="00E800F1">
        <w:rPr>
          <w:rFonts w:eastAsia="Arial" w:cs="Arial"/>
        </w:rPr>
        <w:t xml:space="preserve"> d'un droit de contrôle sur l'exercice par l’opérateur de s</w:t>
      </w:r>
      <w:r w:rsidR="0029120A">
        <w:rPr>
          <w:rFonts w:eastAsia="Arial" w:cs="Arial"/>
        </w:rPr>
        <w:t>es</w:t>
      </w:r>
      <w:r w:rsidRPr="00E800F1">
        <w:rPr>
          <w:rFonts w:eastAsia="Arial" w:cs="Arial"/>
        </w:rPr>
        <w:t xml:space="preserve"> mission</w:t>
      </w:r>
      <w:r w:rsidR="0029120A">
        <w:rPr>
          <w:rFonts w:eastAsia="Arial" w:cs="Arial"/>
        </w:rPr>
        <w:t>s</w:t>
      </w:r>
      <w:r w:rsidRPr="00E800F1">
        <w:rPr>
          <w:rFonts w:eastAsia="Arial" w:cs="Arial"/>
        </w:rPr>
        <w:t xml:space="preserve"> : </w:t>
      </w:r>
    </w:p>
    <w:p w14:paraId="171FB393" w14:textId="3638CA1F" w:rsidR="00F66037" w:rsidRPr="00E800F1" w:rsidRDefault="00F66037" w:rsidP="714962D1">
      <w:pPr>
        <w:rPr>
          <w:rFonts w:eastAsia="Arial" w:cs="Arial"/>
        </w:rPr>
      </w:pPr>
    </w:p>
    <w:p w14:paraId="3BAED82F" w14:textId="6735985A" w:rsidR="00F66037" w:rsidRPr="00505702" w:rsidRDefault="004B4983" w:rsidP="714962D1">
      <w:pPr>
        <w:pStyle w:val="Paragraphedeliste"/>
        <w:numPr>
          <w:ilvl w:val="0"/>
          <w:numId w:val="24"/>
        </w:numPr>
        <w:rPr>
          <w:rFonts w:eastAsia="Arial" w:cs="Arial"/>
        </w:rPr>
      </w:pPr>
      <w:r w:rsidRPr="00E800F1">
        <w:rPr>
          <w:rFonts w:eastAsia="Arial" w:cs="Arial"/>
        </w:rPr>
        <w:t xml:space="preserve">Les mécanismes d’incitation, de suivi et de comitologie prévus au sein du contrat de service public permettront à </w:t>
      </w:r>
      <w:r w:rsidR="00FF1C39" w:rsidRPr="00E800F1">
        <w:rPr>
          <w:rFonts w:eastAsia="Arial" w:cs="Arial"/>
        </w:rPr>
        <w:t>Île-de-France</w:t>
      </w:r>
      <w:r w:rsidRPr="00E800F1">
        <w:rPr>
          <w:rFonts w:eastAsia="Arial" w:cs="Arial"/>
        </w:rPr>
        <w:t xml:space="preserve"> Mobilités</w:t>
      </w:r>
      <w:r w:rsidR="00AD35EE" w:rsidRPr="00E800F1">
        <w:rPr>
          <w:rFonts w:eastAsia="Arial" w:cs="Arial"/>
        </w:rPr>
        <w:t xml:space="preserve"> et SNCF Réseau</w:t>
      </w:r>
      <w:r w:rsidRPr="00E800F1">
        <w:rPr>
          <w:rFonts w:eastAsia="Arial" w:cs="Arial"/>
        </w:rPr>
        <w:t xml:space="preserve"> d’assurer un contrôle effectif de l’exécution des missions</w:t>
      </w:r>
      <w:r w:rsidR="00DF0848" w:rsidRPr="00E800F1">
        <w:rPr>
          <w:rFonts w:eastAsia="Arial" w:cs="Arial"/>
        </w:rPr>
        <w:t xml:space="preserve">. </w:t>
      </w:r>
      <w:r w:rsidR="0029120A">
        <w:rPr>
          <w:rFonts w:eastAsia="Arial" w:cs="Arial"/>
        </w:rPr>
        <w:t>Le contrat</w:t>
      </w:r>
      <w:r w:rsidR="00DF0848" w:rsidRPr="00E800F1">
        <w:rPr>
          <w:rFonts w:eastAsia="Arial" w:cs="Arial"/>
        </w:rPr>
        <w:t xml:space="preserve"> précisera la liste des indicateurs de suivi de la performance de l’opérateur aussi bien au niveau de l’offre de transport que de la qualité de service ;  </w:t>
      </w:r>
    </w:p>
    <w:p w14:paraId="736C2586" w14:textId="77777777" w:rsidR="00DF0848" w:rsidRPr="00E800F1" w:rsidRDefault="00DF0848" w:rsidP="714962D1">
      <w:pPr>
        <w:pStyle w:val="Paragraphedeliste"/>
        <w:rPr>
          <w:rFonts w:eastAsia="Arial" w:cs="Arial"/>
        </w:rPr>
      </w:pPr>
    </w:p>
    <w:p w14:paraId="252338BF" w14:textId="5B35D884" w:rsidR="00DF0848" w:rsidRPr="00337060" w:rsidRDefault="00DF0848" w:rsidP="714962D1">
      <w:pPr>
        <w:pStyle w:val="Paragraphedeliste"/>
        <w:numPr>
          <w:ilvl w:val="0"/>
          <w:numId w:val="24"/>
        </w:numPr>
        <w:rPr>
          <w:rFonts w:eastAsia="Arial" w:cs="Arial"/>
        </w:rPr>
      </w:pPr>
      <w:r w:rsidRPr="00E800F1">
        <w:rPr>
          <w:rFonts w:eastAsia="Arial" w:cs="Arial"/>
        </w:rPr>
        <w:t xml:space="preserve">Conformément aux articles L. 3131-5 </w:t>
      </w:r>
      <w:r w:rsidR="0019534E">
        <w:rPr>
          <w:rFonts w:eastAsia="Arial" w:cs="Arial"/>
        </w:rPr>
        <w:t xml:space="preserve">et R. 3131-2 </w:t>
      </w:r>
      <w:r w:rsidRPr="00E800F1">
        <w:rPr>
          <w:rFonts w:eastAsia="Arial" w:cs="Arial"/>
        </w:rPr>
        <w:t>du Code de la commande publique, l’opérateur devra produire chaque année avant le 1</w:t>
      </w:r>
      <w:r w:rsidRPr="00E800F1">
        <w:rPr>
          <w:rFonts w:eastAsia="Arial" w:cs="Arial"/>
          <w:vertAlign w:val="superscript"/>
        </w:rPr>
        <w:t>er</w:t>
      </w:r>
      <w:r w:rsidRPr="00E800F1">
        <w:rPr>
          <w:rFonts w:eastAsia="Arial" w:cs="Arial"/>
        </w:rPr>
        <w:t xml:space="preserve"> juin, u</w:t>
      </w:r>
      <w:r w:rsidRPr="00E800F1">
        <w:rPr>
          <w:rFonts w:eastAsia="Arial" w:cs="Arial"/>
          <w:shd w:val="clear" w:color="auto" w:fill="FFFFFF"/>
        </w:rPr>
        <w:t>n rapport comportant notamment les comptes retraçant la totalité des opérations afférentes à l'exécution du contrat de concession et une analyse de la qualité des ouvrages ou des services</w:t>
      </w:r>
      <w:r w:rsidR="00D00390" w:rsidRPr="00337060">
        <w:rPr>
          <w:rFonts w:eastAsia="Arial" w:cs="Arial"/>
          <w:shd w:val="clear" w:color="auto" w:fill="FFFFFF"/>
        </w:rPr>
        <w:t>, dont l’examen sera soumis à l’ordre du jour de</w:t>
      </w:r>
      <w:r w:rsidR="00D00390" w:rsidRPr="00583788">
        <w:rPr>
          <w:rFonts w:eastAsia="Arial" w:cs="Arial"/>
          <w:shd w:val="clear" w:color="auto" w:fill="FFFFFF"/>
        </w:rPr>
        <w:t xml:space="preserve"> la plus prochaine réunion du Conseil d’administration d’</w:t>
      </w:r>
      <w:r w:rsidR="00D00390" w:rsidRPr="00583788">
        <w:rPr>
          <w:rFonts w:eastAsia="Arial" w:cs="Arial"/>
        </w:rPr>
        <w:t>Île-de-France Mobilités (Article L. 1411-3 du CGCT)</w:t>
      </w:r>
      <w:r w:rsidRPr="00E800F1">
        <w:rPr>
          <w:rFonts w:eastAsia="Arial" w:cs="Arial"/>
          <w:shd w:val="clear" w:color="auto" w:fill="FFFFFF"/>
        </w:rPr>
        <w:t>.</w:t>
      </w:r>
    </w:p>
    <w:p w14:paraId="5344AB50" w14:textId="77777777" w:rsidR="00DF0848" w:rsidRPr="00E800F1" w:rsidRDefault="00DF0848" w:rsidP="714962D1">
      <w:pPr>
        <w:pStyle w:val="Paragraphedeliste"/>
        <w:rPr>
          <w:rFonts w:eastAsia="Arial" w:cs="Arial"/>
        </w:rPr>
      </w:pPr>
    </w:p>
    <w:p w14:paraId="7DD26FFC" w14:textId="4C169853" w:rsidR="00DF0848" w:rsidRDefault="00DF0848" w:rsidP="714962D1">
      <w:pPr>
        <w:pStyle w:val="Paragraphedeliste"/>
        <w:rPr>
          <w:rFonts w:eastAsia="Arial" w:cs="Arial"/>
        </w:rPr>
      </w:pPr>
      <w:r w:rsidRPr="00E800F1">
        <w:rPr>
          <w:rFonts w:eastAsia="Arial" w:cs="Arial"/>
        </w:rPr>
        <w:t xml:space="preserve">Plus précisément, </w:t>
      </w:r>
      <w:r w:rsidR="00D14F9A" w:rsidRPr="00E800F1">
        <w:rPr>
          <w:rFonts w:eastAsia="Arial" w:cs="Arial"/>
        </w:rPr>
        <w:t xml:space="preserve">pour satisfaire aux exigences des articles R. 3131-2 à R. 3131-4 du </w:t>
      </w:r>
      <w:r w:rsidRPr="00E800F1">
        <w:rPr>
          <w:rFonts w:eastAsia="Arial" w:cs="Arial"/>
        </w:rPr>
        <w:t>C</w:t>
      </w:r>
      <w:r w:rsidR="00D14F9A" w:rsidRPr="00E800F1">
        <w:rPr>
          <w:rFonts w:eastAsia="Arial" w:cs="Arial"/>
        </w:rPr>
        <w:t xml:space="preserve">ode de la commande publique, l’opérateur devra remettre un compte-rendu technique, un compte-rendu financier, un rapport comportant l'ensemble des éléments nécessaires à l'appréciation par l’Autorité organisatrice de la qualité du service ainsi que de son évolution, ainsi qu'un compte d'exploitation. Par ailleurs, </w:t>
      </w:r>
      <w:r w:rsidR="00AD35EE" w:rsidRPr="00E800F1">
        <w:rPr>
          <w:rFonts w:eastAsia="Arial" w:cs="Arial"/>
        </w:rPr>
        <w:t xml:space="preserve">Île-de-France Mobilités et SNCF Réseau </w:t>
      </w:r>
      <w:r w:rsidR="00D14F9A" w:rsidRPr="00E800F1">
        <w:rPr>
          <w:rFonts w:eastAsia="Arial" w:cs="Arial"/>
        </w:rPr>
        <w:t>disposer</w:t>
      </w:r>
      <w:r w:rsidR="00AD35EE" w:rsidRPr="00E800F1">
        <w:rPr>
          <w:rFonts w:eastAsia="Arial" w:cs="Arial"/>
        </w:rPr>
        <w:t>ont</w:t>
      </w:r>
      <w:r w:rsidR="00D14F9A" w:rsidRPr="00E800F1">
        <w:rPr>
          <w:rFonts w:eastAsia="Arial" w:cs="Arial"/>
        </w:rPr>
        <w:t xml:space="preserve"> du droit de contrôle sur pièces, aux fins de vérification des renseignements donnés par l’opérateur dans les documents énumérés ci-dessus. </w:t>
      </w:r>
    </w:p>
    <w:p w14:paraId="7CB2D5C1" w14:textId="77777777" w:rsidR="00DF0848" w:rsidRPr="00E800F1" w:rsidRDefault="00DF0848" w:rsidP="714962D1">
      <w:pPr>
        <w:pStyle w:val="Paragraphedeliste"/>
        <w:rPr>
          <w:rFonts w:eastAsia="Arial" w:cs="Arial"/>
        </w:rPr>
      </w:pPr>
    </w:p>
    <w:p w14:paraId="4292C15D" w14:textId="19DE8657" w:rsidR="00685DF2" w:rsidRDefault="00D14F9A" w:rsidP="714962D1">
      <w:pPr>
        <w:pStyle w:val="Paragraphedeliste"/>
        <w:numPr>
          <w:ilvl w:val="0"/>
          <w:numId w:val="24"/>
        </w:numPr>
        <w:rPr>
          <w:rFonts w:eastAsia="Arial" w:cs="Arial"/>
        </w:rPr>
      </w:pPr>
      <w:r w:rsidRPr="00E800F1">
        <w:rPr>
          <w:rFonts w:eastAsia="Arial" w:cs="Arial"/>
        </w:rPr>
        <w:t>L’opérateur sera tenu à une obligation générale d’information, d’avis et d’alerte</w:t>
      </w:r>
      <w:r w:rsidR="00DF0848" w:rsidRPr="00E800F1">
        <w:rPr>
          <w:rFonts w:eastAsia="Arial" w:cs="Arial"/>
        </w:rPr>
        <w:t xml:space="preserve"> d’</w:t>
      </w:r>
      <w:r w:rsidR="00FF1C39" w:rsidRPr="00E800F1">
        <w:rPr>
          <w:rFonts w:eastAsia="Arial" w:cs="Arial"/>
        </w:rPr>
        <w:t>Île-de-France</w:t>
      </w:r>
      <w:r w:rsidR="00DF0848" w:rsidRPr="00E800F1">
        <w:rPr>
          <w:rFonts w:eastAsia="Arial" w:cs="Arial"/>
        </w:rPr>
        <w:t xml:space="preserve"> Mobilités</w:t>
      </w:r>
      <w:r w:rsidR="00AD35EE" w:rsidRPr="00E800F1">
        <w:rPr>
          <w:rFonts w:eastAsia="Arial" w:cs="Arial"/>
        </w:rPr>
        <w:t xml:space="preserve"> et SNCF Réseau</w:t>
      </w:r>
      <w:r w:rsidR="00DF0848" w:rsidRPr="00E800F1">
        <w:rPr>
          <w:rFonts w:eastAsia="Arial" w:cs="Arial"/>
        </w:rPr>
        <w:t xml:space="preserve"> tout au long de la durée du contrat</w:t>
      </w:r>
      <w:r w:rsidRPr="00E800F1">
        <w:rPr>
          <w:rFonts w:eastAsia="Arial" w:cs="Arial"/>
        </w:rPr>
        <w:t xml:space="preserve">. </w:t>
      </w:r>
    </w:p>
    <w:p w14:paraId="79D291F5" w14:textId="77777777" w:rsidR="00633F21" w:rsidRPr="00E800F1" w:rsidRDefault="00633F21" w:rsidP="714962D1">
      <w:pPr>
        <w:rPr>
          <w:rFonts w:eastAsia="Arial" w:cs="Arial"/>
        </w:rPr>
      </w:pPr>
    </w:p>
    <w:p w14:paraId="1310EA99" w14:textId="77777777" w:rsidR="00685DF2" w:rsidRPr="009402EB" w:rsidRDefault="00D14F9A" w:rsidP="714962D1">
      <w:pPr>
        <w:pStyle w:val="Titre2"/>
        <w:rPr>
          <w:rFonts w:eastAsia="Arial"/>
        </w:rPr>
      </w:pPr>
      <w:bookmarkStart w:id="109" w:name="_Toc372300030"/>
      <w:bookmarkStart w:id="110" w:name="_Toc482285392"/>
      <w:bookmarkStart w:id="111" w:name="_Toc28095730"/>
      <w:r w:rsidRPr="00E800F1">
        <w:rPr>
          <w:rFonts w:eastAsia="Arial"/>
        </w:rPr>
        <w:t>Pénalités et sanctions</w:t>
      </w:r>
      <w:bookmarkEnd w:id="109"/>
      <w:bookmarkEnd w:id="110"/>
      <w:bookmarkEnd w:id="111"/>
    </w:p>
    <w:p w14:paraId="0B04B2F2" w14:textId="77777777" w:rsidR="00685DF2" w:rsidRPr="00E800F1" w:rsidRDefault="00685DF2" w:rsidP="714962D1">
      <w:pPr>
        <w:pStyle w:val="Calianormal"/>
        <w:rPr>
          <w:rFonts w:ascii="Arial" w:eastAsia="Arial" w:hAnsi="Arial" w:cs="Arial"/>
        </w:rPr>
      </w:pPr>
    </w:p>
    <w:p w14:paraId="4E51ACB4" w14:textId="546AC89E" w:rsidR="00685DF2" w:rsidRPr="00631DB2" w:rsidRDefault="00D14F9A" w:rsidP="714962D1">
      <w:pPr>
        <w:rPr>
          <w:rFonts w:eastAsia="Arial" w:cs="Arial"/>
        </w:rPr>
      </w:pPr>
      <w:r w:rsidRPr="00E800F1">
        <w:rPr>
          <w:rFonts w:eastAsia="Arial" w:cs="Arial"/>
        </w:rPr>
        <w:t xml:space="preserve">Un dispositif de pénalités sera prévu au contrat en cas de non-respect des obligations contractuelles par l’opérateur. </w:t>
      </w:r>
    </w:p>
    <w:p w14:paraId="1F9F498A" w14:textId="77777777" w:rsidR="00F66037" w:rsidRPr="00E800F1" w:rsidRDefault="00F66037" w:rsidP="714962D1">
      <w:pPr>
        <w:rPr>
          <w:rFonts w:eastAsia="Arial" w:cs="Arial"/>
        </w:rPr>
      </w:pPr>
    </w:p>
    <w:p w14:paraId="2E5B5779" w14:textId="4F833A82" w:rsidR="00685DF2" w:rsidRDefault="00D14F9A" w:rsidP="714962D1">
      <w:pPr>
        <w:rPr>
          <w:rFonts w:eastAsia="Arial" w:cs="Arial"/>
        </w:rPr>
      </w:pPr>
      <w:r w:rsidRPr="00E800F1">
        <w:rPr>
          <w:rFonts w:eastAsia="Arial" w:cs="Arial"/>
        </w:rPr>
        <w:t>Par ailleurs, Île-de-France-Mobilités disposera du pouvoir de résiliation pour faute, ainsi que</w:t>
      </w:r>
      <w:r w:rsidR="00631DB2" w:rsidRPr="00E800F1">
        <w:rPr>
          <w:rFonts w:eastAsia="Arial" w:cs="Arial"/>
        </w:rPr>
        <w:t xml:space="preserve"> </w:t>
      </w:r>
      <w:r w:rsidRPr="00E800F1">
        <w:rPr>
          <w:rFonts w:eastAsia="Arial" w:cs="Arial"/>
        </w:rPr>
        <w:t>de la possibilité de résilier unilatéralement la convention si un motif d'intérêt général le justifiait.</w:t>
      </w:r>
    </w:p>
    <w:p w14:paraId="7A22FED1" w14:textId="2A79FD0C" w:rsidR="00631DB2" w:rsidRDefault="00631DB2" w:rsidP="714962D1">
      <w:pPr>
        <w:rPr>
          <w:rFonts w:eastAsia="Arial" w:cs="Arial"/>
        </w:rPr>
      </w:pPr>
    </w:p>
    <w:p w14:paraId="24ED8875" w14:textId="77777777" w:rsidR="00583788" w:rsidRPr="00E800F1" w:rsidRDefault="00583788" w:rsidP="714962D1">
      <w:pPr>
        <w:rPr>
          <w:rFonts w:eastAsia="Arial" w:cs="Arial"/>
        </w:rPr>
      </w:pPr>
    </w:p>
    <w:p w14:paraId="481EF214" w14:textId="1152089B" w:rsidR="00631DB2" w:rsidRPr="009402EB" w:rsidRDefault="00631DB2" w:rsidP="714962D1">
      <w:pPr>
        <w:pStyle w:val="Titre2"/>
        <w:rPr>
          <w:rFonts w:eastAsia="Arial"/>
        </w:rPr>
      </w:pPr>
      <w:r w:rsidRPr="00E800F1">
        <w:rPr>
          <w:rFonts w:eastAsia="Arial"/>
        </w:rPr>
        <w:lastRenderedPageBreak/>
        <w:t>Le Personnel</w:t>
      </w:r>
    </w:p>
    <w:p w14:paraId="56B402F3" w14:textId="66FE01DB" w:rsidR="0029658F" w:rsidRPr="00E800F1" w:rsidRDefault="0029658F" w:rsidP="714962D1">
      <w:pPr>
        <w:rPr>
          <w:rFonts w:eastAsia="Arial" w:cs="Arial"/>
        </w:rPr>
      </w:pPr>
    </w:p>
    <w:p w14:paraId="249833D3" w14:textId="4021D0AC" w:rsidR="008A2A2B" w:rsidRPr="00E800F1" w:rsidRDefault="0029658F" w:rsidP="714962D1">
      <w:pPr>
        <w:rPr>
          <w:rFonts w:eastAsia="Arial" w:cs="Arial"/>
        </w:rPr>
      </w:pPr>
      <w:r w:rsidRPr="00E800F1">
        <w:rPr>
          <w:rFonts w:eastAsia="Arial" w:cs="Arial"/>
        </w:rPr>
        <w:t>La loi</w:t>
      </w:r>
      <w:r w:rsidR="006C2F0A">
        <w:rPr>
          <w:rFonts w:eastAsia="Arial" w:cs="Arial"/>
        </w:rPr>
        <w:t xml:space="preserve"> n°2018-515 du 27 juin 2018 pour un nouveau pacte ferroviaire</w:t>
      </w:r>
      <w:r w:rsidRPr="00E800F1">
        <w:rPr>
          <w:rFonts w:eastAsia="Arial" w:cs="Arial"/>
        </w:rPr>
        <w:t xml:space="preserve"> a prévu les conditions de transfert des personnels en cas de changement d’attributaire d’un contrat de service public de transport ferroviaire de voyageurs. Ces dispositions figurent aux articles L.2121-20 à L. 2121-27 du Code des transports.</w:t>
      </w:r>
    </w:p>
    <w:p w14:paraId="36280585" w14:textId="77777777" w:rsidR="008A2A2B" w:rsidRPr="00E800F1" w:rsidRDefault="008A2A2B" w:rsidP="714962D1">
      <w:pPr>
        <w:rPr>
          <w:rFonts w:eastAsia="Arial" w:cs="Arial"/>
        </w:rPr>
      </w:pPr>
    </w:p>
    <w:p w14:paraId="7D7E5307" w14:textId="68ADBB48" w:rsidR="008A2A2B" w:rsidRPr="00E800F1" w:rsidRDefault="00631DB2" w:rsidP="714962D1">
      <w:pPr>
        <w:rPr>
          <w:rFonts w:eastAsia="Arial" w:cs="Arial"/>
        </w:rPr>
      </w:pPr>
      <w:r w:rsidRPr="00E800F1">
        <w:rPr>
          <w:rFonts w:eastAsia="Arial" w:cs="Arial"/>
        </w:rPr>
        <w:t>Il faut également se référer au décret n° 2018-1242 du 26 décembre 2018 relatif au transfert des contrats de travail des salariés en cas de changement d'attributaire d'un contrat de service public de transport ferroviaire de voyageurs</w:t>
      </w:r>
      <w:r w:rsidR="008A2A2B" w:rsidRPr="00E800F1">
        <w:rPr>
          <w:rFonts w:eastAsia="Arial" w:cs="Arial"/>
        </w:rPr>
        <w:t xml:space="preserve"> et au décret n° 2019-696 du 2 juillet 2019 relatif à l'information, l'accompagnement et le transfert des salariés en cas de changement d'attributaire d'un contrat de service public de transport ferroviaire de voyageurs. </w:t>
      </w:r>
    </w:p>
    <w:p w14:paraId="7F4237CD" w14:textId="75AE0C35" w:rsidR="0029658F" w:rsidRPr="00E800F1" w:rsidRDefault="0029658F" w:rsidP="714962D1">
      <w:pPr>
        <w:rPr>
          <w:rFonts w:eastAsia="Arial" w:cs="Arial"/>
        </w:rPr>
      </w:pPr>
    </w:p>
    <w:p w14:paraId="01378DE2" w14:textId="519A0BB3" w:rsidR="00685DF2" w:rsidRPr="00E800F1" w:rsidRDefault="00631DB2" w:rsidP="714962D1">
      <w:pPr>
        <w:pStyle w:val="Calianormal"/>
        <w:rPr>
          <w:rFonts w:ascii="Arial" w:eastAsia="Arial" w:hAnsi="Arial" w:cs="Arial"/>
        </w:rPr>
      </w:pPr>
      <w:r w:rsidRPr="00E800F1">
        <w:rPr>
          <w:rFonts w:ascii="Arial" w:eastAsia="Arial" w:hAnsi="Arial" w:cs="Arial"/>
        </w:rPr>
        <w:t>Un certain nombre de démarches doivent être assurées par le titulaire du contrat de service public en lien avec SNCF Voyageurs</w:t>
      </w:r>
      <w:r w:rsidR="00B7056C">
        <w:rPr>
          <w:rFonts w:ascii="Arial" w:eastAsia="Arial" w:hAnsi="Arial" w:cs="Arial"/>
        </w:rPr>
        <w:t>, l’actuel exploitant</w:t>
      </w:r>
      <w:r w:rsidRPr="00E800F1">
        <w:rPr>
          <w:rFonts w:ascii="Arial" w:eastAsia="Arial" w:hAnsi="Arial" w:cs="Arial"/>
        </w:rPr>
        <w:t xml:space="preserve">. </w:t>
      </w:r>
      <w:r w:rsidR="00FF1C39" w:rsidRPr="00E800F1">
        <w:rPr>
          <w:rFonts w:ascii="Arial" w:eastAsia="Arial" w:hAnsi="Arial" w:cs="Arial"/>
        </w:rPr>
        <w:t>Île-de-France</w:t>
      </w:r>
      <w:r w:rsidRPr="00E800F1">
        <w:rPr>
          <w:rFonts w:ascii="Arial" w:eastAsia="Arial" w:hAnsi="Arial" w:cs="Arial"/>
        </w:rPr>
        <w:t xml:space="preserve"> Mobilités pourra naturellement assurer un rôle de facilitateur dans le cadre des relations entre l’opérateur sortant et le nouvel opérateur</w:t>
      </w:r>
      <w:r w:rsidR="000F435C" w:rsidRPr="00E800F1">
        <w:rPr>
          <w:rFonts w:ascii="Arial" w:eastAsia="Arial" w:hAnsi="Arial" w:cs="Arial"/>
        </w:rPr>
        <w:t xml:space="preserve"> en la matière</w:t>
      </w:r>
      <w:r w:rsidRPr="00E800F1">
        <w:rPr>
          <w:rFonts w:ascii="Arial" w:eastAsia="Arial" w:hAnsi="Arial" w:cs="Arial"/>
        </w:rPr>
        <w:t xml:space="preserve">. </w:t>
      </w:r>
    </w:p>
    <w:p w14:paraId="12BBFC7D" w14:textId="50D20B38" w:rsidR="00631DB2" w:rsidRPr="00E800F1" w:rsidRDefault="00631DB2" w:rsidP="714962D1">
      <w:pPr>
        <w:pStyle w:val="Calianormal"/>
        <w:rPr>
          <w:rFonts w:ascii="Arial" w:eastAsia="Arial" w:hAnsi="Arial" w:cs="Arial"/>
        </w:rPr>
      </w:pPr>
    </w:p>
    <w:p w14:paraId="19696110" w14:textId="6C4F35A4" w:rsidR="000F435C" w:rsidRPr="00E800F1" w:rsidRDefault="00631DB2" w:rsidP="714962D1">
      <w:pPr>
        <w:pStyle w:val="Calianormal"/>
        <w:rPr>
          <w:rFonts w:ascii="Arial" w:eastAsia="Arial" w:hAnsi="Arial" w:cs="Arial"/>
        </w:rPr>
      </w:pPr>
      <w:r w:rsidRPr="00E800F1">
        <w:rPr>
          <w:rFonts w:ascii="Arial" w:eastAsia="Arial" w:hAnsi="Arial" w:cs="Arial"/>
        </w:rPr>
        <w:t xml:space="preserve">Il convient par ailleurs de préciser qu’à ce jour, le nombre de salariés dont le contrat se poursuit auprès du nouvel opérateur n’a pas été arrêté d’un commun accord entre </w:t>
      </w:r>
      <w:r w:rsidR="008C1B32" w:rsidRPr="00E800F1">
        <w:rPr>
          <w:rFonts w:ascii="Arial" w:eastAsia="Arial" w:hAnsi="Arial" w:cs="Arial"/>
        </w:rPr>
        <w:t>S</w:t>
      </w:r>
      <w:r w:rsidR="008C1B32">
        <w:rPr>
          <w:rFonts w:ascii="Arial" w:eastAsia="Arial" w:hAnsi="Arial" w:cs="Arial"/>
        </w:rPr>
        <w:t>NCF</w:t>
      </w:r>
      <w:r w:rsidR="008C1B32" w:rsidRPr="00E800F1">
        <w:rPr>
          <w:rFonts w:ascii="Arial" w:eastAsia="Arial" w:hAnsi="Arial" w:cs="Arial"/>
        </w:rPr>
        <w:t xml:space="preserve"> </w:t>
      </w:r>
      <w:r w:rsidRPr="00E800F1">
        <w:rPr>
          <w:rFonts w:ascii="Arial" w:eastAsia="Arial" w:hAnsi="Arial" w:cs="Arial"/>
        </w:rPr>
        <w:t xml:space="preserve">Voyageurs et </w:t>
      </w:r>
      <w:r w:rsidR="00FF1C39" w:rsidRPr="00E800F1">
        <w:rPr>
          <w:rFonts w:ascii="Arial" w:eastAsia="Arial" w:hAnsi="Arial" w:cs="Arial"/>
        </w:rPr>
        <w:t>Île-de-France</w:t>
      </w:r>
      <w:r w:rsidRPr="00E800F1">
        <w:rPr>
          <w:rFonts w:ascii="Arial" w:eastAsia="Arial" w:hAnsi="Arial" w:cs="Arial"/>
        </w:rPr>
        <w:t xml:space="preserve"> Mobilités (tel que prévu par l’article L. 2121-22 du Code des transports). </w:t>
      </w:r>
    </w:p>
    <w:p w14:paraId="4BF1EE93" w14:textId="77777777" w:rsidR="000F435C" w:rsidRPr="00E800F1" w:rsidRDefault="000F435C" w:rsidP="714962D1">
      <w:pPr>
        <w:pStyle w:val="Calianormal"/>
        <w:rPr>
          <w:rFonts w:ascii="Arial" w:eastAsia="Arial" w:hAnsi="Arial" w:cs="Arial"/>
        </w:rPr>
      </w:pPr>
    </w:p>
    <w:p w14:paraId="325DC63D" w14:textId="2A2E4C8D" w:rsidR="00631DB2" w:rsidRPr="00E800F1" w:rsidRDefault="00FF1C39" w:rsidP="714962D1">
      <w:pPr>
        <w:pStyle w:val="Calianormal"/>
        <w:rPr>
          <w:rFonts w:ascii="Arial" w:eastAsia="Arial" w:hAnsi="Arial" w:cs="Arial"/>
        </w:rPr>
      </w:pPr>
      <w:r w:rsidRPr="00E800F1">
        <w:rPr>
          <w:rFonts w:ascii="Arial" w:eastAsia="Arial" w:hAnsi="Arial" w:cs="Arial"/>
        </w:rPr>
        <w:t>Île-de-France</w:t>
      </w:r>
      <w:r w:rsidR="008A2A2B" w:rsidRPr="00E800F1">
        <w:rPr>
          <w:rFonts w:ascii="Arial" w:eastAsia="Arial" w:hAnsi="Arial" w:cs="Arial"/>
        </w:rPr>
        <w:t xml:space="preserve"> Mobilités est en attente de la transmission des informations par SNCF Voyageurs sur ce point</w:t>
      </w:r>
      <w:r w:rsidR="00BB1107">
        <w:rPr>
          <w:rFonts w:ascii="Arial" w:eastAsia="Arial" w:hAnsi="Arial" w:cs="Arial"/>
        </w:rPr>
        <w:t>, transmission devant intervenir avant la fin du premier semestre 2021</w:t>
      </w:r>
      <w:r w:rsidR="00631DB2" w:rsidRPr="00E800F1">
        <w:rPr>
          <w:rFonts w:ascii="Arial" w:eastAsia="Arial" w:hAnsi="Arial" w:cs="Arial"/>
        </w:rPr>
        <w:t xml:space="preserve">. </w:t>
      </w:r>
    </w:p>
    <w:p w14:paraId="3332EDFC" w14:textId="5B0CC49D" w:rsidR="00631DB2" w:rsidRPr="00E800F1" w:rsidRDefault="00631DB2" w:rsidP="714962D1">
      <w:pPr>
        <w:pStyle w:val="Calianormal"/>
        <w:keepNext/>
        <w:rPr>
          <w:rFonts w:ascii="Arial" w:eastAsia="Arial" w:hAnsi="Arial" w:cs="Arial"/>
        </w:rPr>
      </w:pPr>
    </w:p>
    <w:p w14:paraId="4C6A8243" w14:textId="2A18B5C2" w:rsidR="008A2A2B" w:rsidRPr="00E800F1" w:rsidRDefault="00631DB2" w:rsidP="714962D1">
      <w:pPr>
        <w:pStyle w:val="Calianormal"/>
        <w:keepNext/>
        <w:rPr>
          <w:rFonts w:ascii="Arial" w:eastAsia="Arial" w:hAnsi="Arial" w:cs="Arial"/>
        </w:rPr>
      </w:pPr>
      <w:r w:rsidRPr="00E800F1">
        <w:rPr>
          <w:rFonts w:ascii="Arial" w:eastAsia="Arial" w:hAnsi="Arial" w:cs="Arial"/>
        </w:rPr>
        <w:t xml:space="preserve">En tout état de cause, l’opérateur attributaire du contrat de service public </w:t>
      </w:r>
      <w:r w:rsidR="000F435C" w:rsidRPr="00E800F1">
        <w:rPr>
          <w:rFonts w:ascii="Arial" w:eastAsia="Arial" w:hAnsi="Arial" w:cs="Arial"/>
        </w:rPr>
        <w:t>devra respecter</w:t>
      </w:r>
      <w:r w:rsidRPr="00E800F1">
        <w:rPr>
          <w:rFonts w:ascii="Arial" w:eastAsia="Arial" w:hAnsi="Arial" w:cs="Arial"/>
        </w:rPr>
        <w:t xml:space="preserve"> les dispositions légales et règlementaires applicables en la matière, et notamment </w:t>
      </w:r>
      <w:r w:rsidR="008A2A2B" w:rsidRPr="00E800F1">
        <w:rPr>
          <w:rFonts w:ascii="Arial" w:eastAsia="Arial" w:hAnsi="Arial" w:cs="Arial"/>
        </w:rPr>
        <w:t>s’agissant de</w:t>
      </w:r>
      <w:r w:rsidR="000F435C" w:rsidRPr="00E800F1">
        <w:rPr>
          <w:rFonts w:ascii="Arial" w:eastAsia="Arial" w:hAnsi="Arial" w:cs="Arial"/>
        </w:rPr>
        <w:t>(s)</w:t>
      </w:r>
      <w:r w:rsidR="008A2A2B" w:rsidRPr="00E800F1">
        <w:rPr>
          <w:rFonts w:ascii="Arial" w:eastAsia="Arial" w:hAnsi="Arial" w:cs="Arial"/>
        </w:rPr>
        <w:t xml:space="preserve"> </w:t>
      </w:r>
      <w:r w:rsidRPr="00E800F1">
        <w:rPr>
          <w:rFonts w:ascii="Arial" w:eastAsia="Arial" w:hAnsi="Arial" w:cs="Arial"/>
        </w:rPr>
        <w:t xml:space="preserve">: </w:t>
      </w:r>
    </w:p>
    <w:p w14:paraId="187245BE" w14:textId="77777777" w:rsidR="008A2A2B" w:rsidRPr="00E800F1" w:rsidRDefault="008A2A2B" w:rsidP="714962D1">
      <w:pPr>
        <w:pStyle w:val="Calianormal"/>
        <w:keepNext/>
        <w:rPr>
          <w:rFonts w:ascii="Arial" w:eastAsia="Arial" w:hAnsi="Arial" w:cs="Arial"/>
        </w:rPr>
      </w:pPr>
    </w:p>
    <w:p w14:paraId="517B4C21" w14:textId="453846A7" w:rsidR="008A2A2B" w:rsidRPr="00E800F1" w:rsidRDefault="008A2A2B" w:rsidP="714962D1">
      <w:pPr>
        <w:pStyle w:val="Calianormal"/>
        <w:keepNext/>
        <w:numPr>
          <w:ilvl w:val="0"/>
          <w:numId w:val="24"/>
        </w:numPr>
        <w:rPr>
          <w:rFonts w:ascii="Arial" w:eastAsia="Arial" w:hAnsi="Arial" w:cs="Arial"/>
        </w:rPr>
      </w:pPr>
      <w:r w:rsidRPr="00E800F1">
        <w:rPr>
          <w:rFonts w:ascii="Arial" w:eastAsia="Arial" w:hAnsi="Arial" w:cs="Arial"/>
        </w:rPr>
        <w:t xml:space="preserve">L’information des salariés à transférer et leurs représentants au plus tard seize mois avant le changement effectif d’attributaire ; </w:t>
      </w:r>
    </w:p>
    <w:p w14:paraId="1AFB60A4" w14:textId="77777777" w:rsidR="008A2A2B" w:rsidRPr="00E800F1" w:rsidRDefault="008A2A2B" w:rsidP="714962D1">
      <w:pPr>
        <w:pStyle w:val="Calianormal"/>
        <w:keepNext/>
        <w:ind w:left="720"/>
        <w:rPr>
          <w:rFonts w:ascii="Arial" w:eastAsia="Arial" w:hAnsi="Arial" w:cs="Arial"/>
        </w:rPr>
      </w:pPr>
    </w:p>
    <w:p w14:paraId="204B9CA5" w14:textId="11019CAF" w:rsidR="008A2A2B" w:rsidRPr="00E800F1" w:rsidRDefault="008A2A2B" w:rsidP="714962D1">
      <w:pPr>
        <w:pStyle w:val="Calianormal"/>
        <w:keepNext/>
        <w:numPr>
          <w:ilvl w:val="0"/>
          <w:numId w:val="24"/>
        </w:numPr>
        <w:rPr>
          <w:rFonts w:ascii="Arial" w:eastAsia="Arial" w:hAnsi="Arial" w:cs="Arial"/>
        </w:rPr>
      </w:pPr>
      <w:r w:rsidRPr="00E800F1">
        <w:rPr>
          <w:rFonts w:ascii="Arial" w:eastAsia="Arial" w:hAnsi="Arial" w:cs="Arial"/>
        </w:rPr>
        <w:t xml:space="preserve">Conditions d’intervention des transferts et les conséquences d’éventuels refus à la suite de l’expression du droit d’option par les salariés concernés ; </w:t>
      </w:r>
    </w:p>
    <w:p w14:paraId="12F607A6" w14:textId="77777777" w:rsidR="008A2A2B" w:rsidRPr="00E800F1" w:rsidRDefault="008A2A2B" w:rsidP="714962D1">
      <w:pPr>
        <w:pStyle w:val="Paragraphedeliste"/>
        <w:keepNext/>
        <w:rPr>
          <w:rFonts w:eastAsia="Arial" w:cs="Arial"/>
        </w:rPr>
      </w:pPr>
    </w:p>
    <w:p w14:paraId="2A4E2534" w14:textId="05E4AAD0" w:rsidR="008A2A2B" w:rsidRPr="00E800F1" w:rsidRDefault="008A2A2B" w:rsidP="714962D1">
      <w:pPr>
        <w:pStyle w:val="Calianormal"/>
        <w:keepNext/>
        <w:numPr>
          <w:ilvl w:val="0"/>
          <w:numId w:val="24"/>
        </w:numPr>
        <w:rPr>
          <w:rFonts w:ascii="Arial" w:eastAsia="Arial" w:hAnsi="Arial" w:cs="Arial"/>
        </w:rPr>
      </w:pPr>
      <w:r w:rsidRPr="00E800F1">
        <w:rPr>
          <w:rFonts w:ascii="Arial" w:eastAsia="Arial" w:hAnsi="Arial" w:cs="Arial"/>
        </w:rPr>
        <w:t>La désignation d’un correspondant</w:t>
      </w:r>
      <w:r w:rsidR="000F435C" w:rsidRPr="00E800F1">
        <w:rPr>
          <w:rFonts w:ascii="Arial" w:eastAsia="Arial" w:hAnsi="Arial" w:cs="Arial"/>
        </w:rPr>
        <w:t xml:space="preserve">, </w:t>
      </w:r>
      <w:r w:rsidRPr="00E800F1">
        <w:rPr>
          <w:rFonts w:ascii="Arial" w:eastAsia="Arial" w:hAnsi="Arial" w:cs="Arial"/>
          <w:shd w:val="clear" w:color="auto" w:fill="FFFFFF"/>
        </w:rPr>
        <w:t xml:space="preserve">chargé de répondre aux demandes et interrogations des salariés. </w:t>
      </w:r>
    </w:p>
    <w:p w14:paraId="4B4AD12C" w14:textId="77777777" w:rsidR="00685DF2" w:rsidRPr="00E800F1" w:rsidRDefault="00685DF2" w:rsidP="714962D1">
      <w:pPr>
        <w:rPr>
          <w:rFonts w:eastAsia="Arial" w:cs="Arial"/>
        </w:rPr>
      </w:pPr>
    </w:p>
    <w:p w14:paraId="3775F701" w14:textId="70AFB00C" w:rsidR="00685DF2" w:rsidRDefault="28FCD2DC" w:rsidP="714962D1">
      <w:pPr>
        <w:pStyle w:val="Titre1"/>
        <w:rPr>
          <w:rFonts w:eastAsia="Arial"/>
        </w:rPr>
      </w:pPr>
      <w:r w:rsidRPr="714962D1">
        <w:rPr>
          <w:rFonts w:eastAsia="Arial"/>
        </w:rPr>
        <w:t>Procédure de passation du contrat et calendrier prévisionnel de procédure</w:t>
      </w:r>
    </w:p>
    <w:p w14:paraId="55578F5E" w14:textId="1B23E371" w:rsidR="00DF0848" w:rsidRPr="00E800F1" w:rsidRDefault="00DF0848" w:rsidP="714962D1">
      <w:pPr>
        <w:rPr>
          <w:rFonts w:eastAsia="Arial" w:cs="Arial"/>
        </w:rPr>
      </w:pPr>
    </w:p>
    <w:p w14:paraId="4AD914CE" w14:textId="72DC9F13" w:rsidR="00DF0848" w:rsidRDefault="00DF0848" w:rsidP="714962D1">
      <w:pPr>
        <w:rPr>
          <w:rFonts w:eastAsia="Arial" w:cs="Arial"/>
        </w:rPr>
      </w:pPr>
      <w:r w:rsidRPr="00E800F1">
        <w:rPr>
          <w:rFonts w:eastAsia="Arial" w:cs="Arial"/>
        </w:rPr>
        <w:t xml:space="preserve">En résumé, la </w:t>
      </w:r>
      <w:r w:rsidR="007B4B8E" w:rsidRPr="00E800F1">
        <w:rPr>
          <w:rFonts w:eastAsia="Arial" w:cs="Arial"/>
        </w:rPr>
        <w:t xml:space="preserve">procédure de passation applicable aux services publics de transport </w:t>
      </w:r>
      <w:r w:rsidR="009A5BF7">
        <w:rPr>
          <w:rFonts w:eastAsia="Arial" w:cs="Arial"/>
        </w:rPr>
        <w:t xml:space="preserve">ferroviaire </w:t>
      </w:r>
      <w:r w:rsidR="007B4B8E" w:rsidRPr="00E800F1">
        <w:rPr>
          <w:rFonts w:eastAsia="Arial" w:cs="Arial"/>
        </w:rPr>
        <w:t>de voyageurs telle que prévue par le Code des transports se déroule</w:t>
      </w:r>
      <w:r w:rsidR="009A5BF7">
        <w:rPr>
          <w:rFonts w:eastAsia="Arial" w:cs="Arial"/>
        </w:rPr>
        <w:t>ra, s’agissant du contrat concerné,</w:t>
      </w:r>
      <w:r w:rsidR="007B4B8E" w:rsidRPr="00E800F1">
        <w:rPr>
          <w:rFonts w:eastAsia="Arial" w:cs="Arial"/>
        </w:rPr>
        <w:t xml:space="preserve"> selon les étapes suivantes : </w:t>
      </w:r>
    </w:p>
    <w:p w14:paraId="00077602" w14:textId="3946CC98" w:rsidR="007B4B8E" w:rsidRPr="00E800F1" w:rsidRDefault="007B4B8E" w:rsidP="714962D1">
      <w:pPr>
        <w:rPr>
          <w:rFonts w:eastAsia="Arial" w:cs="Arial"/>
        </w:rPr>
      </w:pPr>
    </w:p>
    <w:p w14:paraId="402D82ED" w14:textId="55CB9B44" w:rsidR="007B4B8E" w:rsidRDefault="007B4B8E" w:rsidP="714962D1">
      <w:pPr>
        <w:pStyle w:val="Paragraphedeliste"/>
        <w:numPr>
          <w:ilvl w:val="0"/>
          <w:numId w:val="24"/>
        </w:numPr>
        <w:rPr>
          <w:rFonts w:eastAsia="Arial" w:cs="Arial"/>
        </w:rPr>
      </w:pPr>
      <w:r w:rsidRPr="00E800F1">
        <w:rPr>
          <w:rFonts w:eastAsia="Arial" w:cs="Arial"/>
        </w:rPr>
        <w:t xml:space="preserve">Publication d’un avis de </w:t>
      </w:r>
      <w:proofErr w:type="spellStart"/>
      <w:r w:rsidRPr="00E800F1">
        <w:rPr>
          <w:rFonts w:eastAsia="Arial" w:cs="Arial"/>
        </w:rPr>
        <w:t>préinformation</w:t>
      </w:r>
      <w:proofErr w:type="spellEnd"/>
      <w:r w:rsidRPr="00E800F1">
        <w:rPr>
          <w:rFonts w:eastAsia="Arial" w:cs="Arial"/>
        </w:rPr>
        <w:t xml:space="preserve"> un an au moins avant la publication de l’avis de concession</w:t>
      </w:r>
      <w:r w:rsidR="006C2F0A">
        <w:rPr>
          <w:rFonts w:eastAsia="Arial" w:cs="Arial"/>
        </w:rPr>
        <w:t>. Ce dernier a été</w:t>
      </w:r>
      <w:r w:rsidRPr="00E800F1">
        <w:rPr>
          <w:rFonts w:eastAsia="Arial" w:cs="Arial"/>
        </w:rPr>
        <w:t xml:space="preserve"> réalisé au mois d’avril 2020 (avis JOUE envoyé le 15 avril 2020 et publié le 20 avril 2020</w:t>
      </w:r>
      <w:r w:rsidR="00BF5C03">
        <w:rPr>
          <w:rFonts w:eastAsia="Arial" w:cs="Arial"/>
        </w:rPr>
        <w:t>,</w:t>
      </w:r>
      <w:r w:rsidRPr="00E800F1">
        <w:rPr>
          <w:rFonts w:eastAsia="Arial" w:cs="Arial"/>
        </w:rPr>
        <w:t xml:space="preserve"> </w:t>
      </w:r>
      <w:r w:rsidR="0073510B">
        <w:rPr>
          <w:rFonts w:eastAsia="Arial" w:cs="Arial"/>
        </w:rPr>
        <w:t xml:space="preserve">précisé par </w:t>
      </w:r>
      <w:r w:rsidRPr="00E800F1">
        <w:rPr>
          <w:rFonts w:eastAsia="Arial" w:cs="Arial"/>
        </w:rPr>
        <w:t xml:space="preserve">avis rectificatif du </w:t>
      </w:r>
      <w:r w:rsidR="00716F3F">
        <w:rPr>
          <w:rFonts w:eastAsia="Arial" w:cs="Arial"/>
        </w:rPr>
        <w:t>6</w:t>
      </w:r>
      <w:r w:rsidR="00716F3F" w:rsidRPr="00E800F1">
        <w:rPr>
          <w:rFonts w:eastAsia="Arial" w:cs="Arial"/>
        </w:rPr>
        <w:t xml:space="preserve"> </w:t>
      </w:r>
      <w:r w:rsidRPr="00E800F1">
        <w:rPr>
          <w:rFonts w:eastAsia="Arial" w:cs="Arial"/>
        </w:rPr>
        <w:t xml:space="preserve">janvier 2021, sans impact sur la date de lancement de la mise en concurrence) ; </w:t>
      </w:r>
    </w:p>
    <w:p w14:paraId="48DC1217" w14:textId="77777777" w:rsidR="007B4B8E" w:rsidRPr="00E800F1" w:rsidRDefault="007B4B8E" w:rsidP="714962D1">
      <w:pPr>
        <w:pStyle w:val="Paragraphedeliste"/>
        <w:rPr>
          <w:rFonts w:eastAsia="Arial" w:cs="Arial"/>
        </w:rPr>
      </w:pPr>
    </w:p>
    <w:p w14:paraId="333B17B2" w14:textId="77777777" w:rsidR="007B4B8E" w:rsidRDefault="007B4B8E" w:rsidP="714962D1">
      <w:pPr>
        <w:pStyle w:val="Paragraphedeliste"/>
        <w:numPr>
          <w:ilvl w:val="0"/>
          <w:numId w:val="24"/>
        </w:numPr>
        <w:rPr>
          <w:rFonts w:eastAsia="Arial" w:cs="Arial"/>
        </w:rPr>
      </w:pPr>
      <w:r w:rsidRPr="00E800F1">
        <w:rPr>
          <w:rFonts w:eastAsia="Arial" w:cs="Arial"/>
        </w:rPr>
        <w:t xml:space="preserve">Choix du mode de gestion : </w:t>
      </w:r>
    </w:p>
    <w:p w14:paraId="3D91B7ED" w14:textId="76328A9E" w:rsidR="007B4B8E" w:rsidRDefault="007B4B8E" w:rsidP="714962D1">
      <w:pPr>
        <w:pStyle w:val="Paragraphedeliste"/>
        <w:numPr>
          <w:ilvl w:val="0"/>
          <w:numId w:val="59"/>
        </w:numPr>
        <w:rPr>
          <w:rFonts w:eastAsia="Arial" w:cs="Arial"/>
        </w:rPr>
      </w:pPr>
      <w:r w:rsidRPr="00E800F1">
        <w:rPr>
          <w:rFonts w:eastAsia="Arial" w:cs="Arial"/>
        </w:rPr>
        <w:t xml:space="preserve">Avis du Comité Consultatif des Services Publics Locaux ; </w:t>
      </w:r>
    </w:p>
    <w:p w14:paraId="0BFCB9A6" w14:textId="3164B9E0" w:rsidR="007B4B8E" w:rsidRPr="00D00390" w:rsidRDefault="007B4B8E" w:rsidP="714962D1">
      <w:pPr>
        <w:pStyle w:val="Paragraphedeliste"/>
        <w:numPr>
          <w:ilvl w:val="0"/>
          <w:numId w:val="59"/>
        </w:numPr>
        <w:rPr>
          <w:rFonts w:eastAsia="Arial" w:cs="Arial"/>
        </w:rPr>
      </w:pPr>
      <w:r w:rsidRPr="00E800F1">
        <w:rPr>
          <w:rFonts w:eastAsia="Arial" w:cs="Arial"/>
        </w:rPr>
        <w:t xml:space="preserve">Avis du Comité technique ; </w:t>
      </w:r>
    </w:p>
    <w:p w14:paraId="01105D5B" w14:textId="003B9CEC" w:rsidR="007B4B8E" w:rsidRDefault="007B4B8E" w:rsidP="714962D1">
      <w:pPr>
        <w:pStyle w:val="Paragraphedeliste"/>
        <w:numPr>
          <w:ilvl w:val="0"/>
          <w:numId w:val="59"/>
        </w:numPr>
        <w:rPr>
          <w:rFonts w:eastAsia="Arial" w:cs="Arial"/>
        </w:rPr>
      </w:pPr>
      <w:r w:rsidRPr="00E800F1">
        <w:rPr>
          <w:rFonts w:eastAsia="Arial" w:cs="Arial"/>
        </w:rPr>
        <w:t xml:space="preserve">Approbation du choix du mode de gestion par le </w:t>
      </w:r>
      <w:r w:rsidR="00BF5C03">
        <w:rPr>
          <w:rFonts w:eastAsia="Arial" w:cs="Arial"/>
        </w:rPr>
        <w:t>conseil d’administration</w:t>
      </w:r>
      <w:r w:rsidR="00BF5C03" w:rsidRPr="00E800F1">
        <w:rPr>
          <w:rFonts w:eastAsia="Arial" w:cs="Arial"/>
        </w:rPr>
        <w:t xml:space="preserve"> </w:t>
      </w:r>
      <w:r w:rsidRPr="00E800F1">
        <w:rPr>
          <w:rFonts w:eastAsia="Arial" w:cs="Arial"/>
        </w:rPr>
        <w:t>d’</w:t>
      </w:r>
      <w:r w:rsidR="00FF1C39" w:rsidRPr="00E800F1">
        <w:rPr>
          <w:rFonts w:eastAsia="Arial" w:cs="Arial"/>
        </w:rPr>
        <w:t>Île-de-France</w:t>
      </w:r>
      <w:r w:rsidRPr="00E800F1">
        <w:rPr>
          <w:rFonts w:eastAsia="Arial" w:cs="Arial"/>
        </w:rPr>
        <w:t xml:space="preserve"> Mobilités. </w:t>
      </w:r>
    </w:p>
    <w:p w14:paraId="6FD72EB7" w14:textId="77777777" w:rsidR="00AD35EE" w:rsidRPr="00E800F1" w:rsidRDefault="00AD35EE" w:rsidP="00E800F1">
      <w:pPr>
        <w:pStyle w:val="Paragraphedeliste"/>
        <w:ind w:left="1440"/>
        <w:rPr>
          <w:rFonts w:eastAsia="Arial" w:cs="Arial"/>
        </w:rPr>
      </w:pPr>
    </w:p>
    <w:p w14:paraId="181C8616" w14:textId="571818B9" w:rsidR="007B4B8E" w:rsidRDefault="00AD35EE" w:rsidP="714962D1">
      <w:pPr>
        <w:pStyle w:val="Paragraphedeliste"/>
        <w:numPr>
          <w:ilvl w:val="0"/>
          <w:numId w:val="24"/>
        </w:numPr>
        <w:rPr>
          <w:rFonts w:eastAsia="Arial" w:cs="Arial"/>
        </w:rPr>
      </w:pPr>
      <w:r w:rsidRPr="00E800F1">
        <w:rPr>
          <w:rFonts w:eastAsia="Arial" w:cs="Arial"/>
        </w:rPr>
        <w:t xml:space="preserve">Constitution d’un groupement d’autorités concédantes entre Île-de-France Mobilités et SNCF Réseau ; </w:t>
      </w:r>
    </w:p>
    <w:p w14:paraId="108C39CC" w14:textId="77777777" w:rsidR="00AD35EE" w:rsidRPr="00E800F1" w:rsidRDefault="00AD35EE" w:rsidP="00E800F1">
      <w:pPr>
        <w:pStyle w:val="Paragraphedeliste"/>
        <w:rPr>
          <w:rFonts w:eastAsia="Arial" w:cs="Arial"/>
        </w:rPr>
      </w:pPr>
    </w:p>
    <w:p w14:paraId="1CC39C03" w14:textId="65799B7D" w:rsidR="000D3C20" w:rsidRPr="000F435C" w:rsidRDefault="007B4B8E" w:rsidP="714962D1">
      <w:pPr>
        <w:pStyle w:val="Paragraphedeliste"/>
        <w:numPr>
          <w:ilvl w:val="0"/>
          <w:numId w:val="24"/>
        </w:numPr>
        <w:rPr>
          <w:rFonts w:eastAsia="Arial" w:cs="Arial"/>
        </w:rPr>
      </w:pPr>
      <w:r w:rsidRPr="00E800F1">
        <w:rPr>
          <w:rFonts w:eastAsia="Arial" w:cs="Arial"/>
        </w:rPr>
        <w:t xml:space="preserve">Publication d’un avis de concession </w:t>
      </w:r>
      <w:r w:rsidR="000D3C20" w:rsidRPr="00E800F1">
        <w:rPr>
          <w:rFonts w:eastAsia="Arial" w:cs="Arial"/>
        </w:rPr>
        <w:t xml:space="preserve">au JOUE, au BOAMP (ou dans un autre journal d’annonces légales) ainsi que dans une revue spécialisée ; </w:t>
      </w:r>
    </w:p>
    <w:p w14:paraId="63A151F2" w14:textId="77777777" w:rsidR="000D3C20" w:rsidRPr="00E800F1" w:rsidRDefault="000D3C20" w:rsidP="714962D1">
      <w:pPr>
        <w:pStyle w:val="Paragraphedeliste"/>
        <w:rPr>
          <w:rFonts w:eastAsia="Arial" w:cs="Arial"/>
        </w:rPr>
      </w:pPr>
    </w:p>
    <w:p w14:paraId="1B8DC9D3" w14:textId="31DCBFDF" w:rsidR="007B4B8E" w:rsidRPr="00C26B04" w:rsidRDefault="000D3C20" w:rsidP="714962D1">
      <w:pPr>
        <w:pStyle w:val="Paragraphedeliste"/>
        <w:numPr>
          <w:ilvl w:val="0"/>
          <w:numId w:val="24"/>
        </w:numPr>
        <w:rPr>
          <w:rFonts w:eastAsia="Arial" w:cs="Arial"/>
        </w:rPr>
      </w:pPr>
      <w:r w:rsidRPr="00E800F1">
        <w:rPr>
          <w:rFonts w:eastAsia="Arial" w:cs="Arial"/>
        </w:rPr>
        <w:t xml:space="preserve">Réception et analyse des candidatures reçues et établissement de </w:t>
      </w:r>
      <w:r w:rsidRPr="00E800F1">
        <w:rPr>
          <w:rFonts w:eastAsia="Arial" w:cs="Arial"/>
          <w:shd w:val="clear" w:color="auto" w:fill="FFFFFF"/>
        </w:rPr>
        <w:t>la liste des candidats admis à présenter une offre par la C</w:t>
      </w:r>
      <w:r w:rsidR="00D05E16">
        <w:rPr>
          <w:rFonts w:eastAsia="Arial" w:cs="Arial"/>
          <w:shd w:val="clear" w:color="auto" w:fill="FFFFFF"/>
        </w:rPr>
        <w:t>ommission de délégation de service public</w:t>
      </w:r>
      <w:r w:rsidRPr="00E800F1">
        <w:rPr>
          <w:rFonts w:eastAsia="Arial" w:cs="Arial"/>
          <w:shd w:val="clear" w:color="auto" w:fill="FFFFFF"/>
        </w:rPr>
        <w:t xml:space="preserve"> ; </w:t>
      </w:r>
    </w:p>
    <w:p w14:paraId="1F7460D8" w14:textId="77777777" w:rsidR="000D3C20" w:rsidRPr="00E800F1" w:rsidRDefault="000D3C20" w:rsidP="714962D1">
      <w:pPr>
        <w:pStyle w:val="Paragraphedeliste"/>
        <w:rPr>
          <w:rFonts w:eastAsia="Arial" w:cs="Arial"/>
        </w:rPr>
      </w:pPr>
    </w:p>
    <w:p w14:paraId="6D423190" w14:textId="1623305F" w:rsidR="000D3C20" w:rsidRPr="000F435C" w:rsidRDefault="000D3C20" w:rsidP="714962D1">
      <w:pPr>
        <w:pStyle w:val="Paragraphedeliste"/>
        <w:numPr>
          <w:ilvl w:val="0"/>
          <w:numId w:val="24"/>
        </w:numPr>
        <w:rPr>
          <w:rFonts w:eastAsia="Arial" w:cs="Arial"/>
        </w:rPr>
      </w:pPr>
      <w:r w:rsidRPr="00E800F1">
        <w:rPr>
          <w:rFonts w:eastAsia="Arial" w:cs="Arial"/>
        </w:rPr>
        <w:t xml:space="preserve">Le cas échéant, envoi d’un </w:t>
      </w:r>
      <w:r w:rsidR="00FC710A">
        <w:rPr>
          <w:rFonts w:eastAsia="Arial" w:cs="Arial"/>
        </w:rPr>
        <w:t>dossier de consultation des entreprises (DCE) (</w:t>
      </w:r>
      <w:r w:rsidRPr="00E800F1">
        <w:rPr>
          <w:rFonts w:eastAsia="Arial" w:cs="Arial"/>
        </w:rPr>
        <w:t xml:space="preserve">CE initial et engagement d’une phase de dialogue compétitif (tel que rendu possible par l’article L. 2121-17-1 3° du Code des transports), de nature </w:t>
      </w:r>
      <w:r w:rsidR="00D54A2C" w:rsidRPr="00E800F1">
        <w:rPr>
          <w:rFonts w:eastAsia="Arial" w:cs="Arial"/>
        </w:rPr>
        <w:t>à</w:t>
      </w:r>
      <w:r w:rsidRPr="00E800F1">
        <w:rPr>
          <w:rFonts w:eastAsia="Arial" w:cs="Arial"/>
        </w:rPr>
        <w:t xml:space="preserve"> défini</w:t>
      </w:r>
      <w:r w:rsidR="003B01EF" w:rsidRPr="00E800F1">
        <w:rPr>
          <w:rFonts w:eastAsia="Arial" w:cs="Arial"/>
        </w:rPr>
        <w:t>r</w:t>
      </w:r>
      <w:r w:rsidRPr="00E800F1">
        <w:rPr>
          <w:rFonts w:eastAsia="Arial" w:cs="Arial"/>
        </w:rPr>
        <w:t xml:space="preserve"> et développer les solutions permettant à l’AO de répondre à ses besoins</w:t>
      </w:r>
      <w:r w:rsidR="003B01EF" w:rsidRPr="00E800F1">
        <w:rPr>
          <w:rFonts w:eastAsia="Arial" w:cs="Arial"/>
        </w:rPr>
        <w:t xml:space="preserve"> et selon les conditions prévues par le </w:t>
      </w:r>
      <w:r w:rsidR="009A5BF7">
        <w:rPr>
          <w:rFonts w:eastAsia="Arial" w:cs="Arial"/>
        </w:rPr>
        <w:t>r</w:t>
      </w:r>
      <w:r w:rsidR="003B01EF" w:rsidRPr="00E800F1">
        <w:rPr>
          <w:rFonts w:eastAsia="Arial" w:cs="Arial"/>
        </w:rPr>
        <w:t>èglement de la consultation</w:t>
      </w:r>
      <w:r w:rsidRPr="00E800F1">
        <w:rPr>
          <w:rFonts w:eastAsia="Arial" w:cs="Arial"/>
        </w:rPr>
        <w:t xml:space="preserve"> ; </w:t>
      </w:r>
    </w:p>
    <w:p w14:paraId="5B5A7D5D" w14:textId="77777777" w:rsidR="000D3C20" w:rsidRPr="00E800F1" w:rsidRDefault="000D3C20" w:rsidP="714962D1">
      <w:pPr>
        <w:pStyle w:val="Paragraphedeliste"/>
        <w:rPr>
          <w:rFonts w:eastAsia="Arial" w:cs="Arial"/>
        </w:rPr>
      </w:pPr>
    </w:p>
    <w:p w14:paraId="7267CD80" w14:textId="437130F9" w:rsidR="000D3C20" w:rsidRPr="000F435C" w:rsidRDefault="000D3C20" w:rsidP="714962D1">
      <w:pPr>
        <w:pStyle w:val="Paragraphedeliste"/>
        <w:numPr>
          <w:ilvl w:val="0"/>
          <w:numId w:val="24"/>
        </w:numPr>
        <w:rPr>
          <w:rFonts w:eastAsia="Arial" w:cs="Arial"/>
        </w:rPr>
      </w:pPr>
      <w:r w:rsidRPr="00E800F1">
        <w:rPr>
          <w:rFonts w:eastAsia="Arial" w:cs="Arial"/>
        </w:rPr>
        <w:t xml:space="preserve">A l’issue de la phase de dialogue, </w:t>
      </w:r>
      <w:r w:rsidR="009A5BF7">
        <w:rPr>
          <w:rFonts w:eastAsia="Arial" w:cs="Arial"/>
        </w:rPr>
        <w:t>transmission d’un</w:t>
      </w:r>
      <w:r w:rsidR="009A5BF7" w:rsidRPr="00E800F1">
        <w:rPr>
          <w:rFonts w:eastAsia="Arial" w:cs="Arial"/>
        </w:rPr>
        <w:t xml:space="preserve"> </w:t>
      </w:r>
      <w:r w:rsidRPr="00E800F1">
        <w:rPr>
          <w:rFonts w:eastAsia="Arial" w:cs="Arial"/>
        </w:rPr>
        <w:t>DCE actualisé aux candidat</w:t>
      </w:r>
      <w:r w:rsidR="00D54A2C" w:rsidRPr="00E800F1">
        <w:rPr>
          <w:rFonts w:eastAsia="Arial" w:cs="Arial"/>
        </w:rPr>
        <w:t xml:space="preserve">s ; </w:t>
      </w:r>
    </w:p>
    <w:p w14:paraId="1343AC5A" w14:textId="77777777" w:rsidR="000D3C20" w:rsidRPr="00E800F1" w:rsidRDefault="000D3C20" w:rsidP="714962D1">
      <w:pPr>
        <w:pStyle w:val="Paragraphedeliste"/>
        <w:rPr>
          <w:rFonts w:eastAsia="Arial" w:cs="Arial"/>
        </w:rPr>
      </w:pPr>
    </w:p>
    <w:p w14:paraId="4A93BAEC" w14:textId="77777777" w:rsidR="003B01EF" w:rsidRPr="000F435C" w:rsidRDefault="000D3C20" w:rsidP="714962D1">
      <w:pPr>
        <w:pStyle w:val="Paragraphedeliste"/>
        <w:numPr>
          <w:ilvl w:val="0"/>
          <w:numId w:val="24"/>
        </w:numPr>
        <w:rPr>
          <w:rFonts w:eastAsia="Arial" w:cs="Arial"/>
        </w:rPr>
      </w:pPr>
      <w:r w:rsidRPr="00E800F1">
        <w:rPr>
          <w:rFonts w:eastAsia="Arial" w:cs="Arial"/>
        </w:rPr>
        <w:t>Elaboration des offres initiales par les candidats</w:t>
      </w:r>
      <w:r w:rsidR="003B01EF" w:rsidRPr="00E800F1">
        <w:rPr>
          <w:rFonts w:eastAsia="Arial" w:cs="Arial"/>
        </w:rPr>
        <w:t xml:space="preserve"> ; </w:t>
      </w:r>
    </w:p>
    <w:p w14:paraId="2076D08B" w14:textId="77777777" w:rsidR="003B01EF" w:rsidRPr="00E800F1" w:rsidRDefault="003B01EF" w:rsidP="714962D1">
      <w:pPr>
        <w:pStyle w:val="Paragraphedeliste"/>
        <w:rPr>
          <w:rFonts w:eastAsia="Arial" w:cs="Arial"/>
        </w:rPr>
      </w:pPr>
    </w:p>
    <w:p w14:paraId="239B1F9B" w14:textId="68709D24" w:rsidR="003B01EF" w:rsidRDefault="003B01EF" w:rsidP="714962D1">
      <w:pPr>
        <w:pStyle w:val="Paragraphedeliste"/>
        <w:numPr>
          <w:ilvl w:val="0"/>
          <w:numId w:val="24"/>
        </w:numPr>
        <w:rPr>
          <w:rFonts w:eastAsia="Arial" w:cs="Arial"/>
        </w:rPr>
      </w:pPr>
      <w:r w:rsidRPr="00E800F1">
        <w:rPr>
          <w:rFonts w:eastAsia="Arial" w:cs="Arial"/>
        </w:rPr>
        <w:t xml:space="preserve">Analyse des offres initiales et avis de la </w:t>
      </w:r>
      <w:r w:rsidR="00D05E16" w:rsidRPr="00E800F1">
        <w:rPr>
          <w:rFonts w:eastAsia="Arial" w:cs="Arial"/>
        </w:rPr>
        <w:t>C</w:t>
      </w:r>
      <w:r w:rsidR="00D05E16">
        <w:rPr>
          <w:rFonts w:eastAsia="Arial" w:cs="Arial"/>
        </w:rPr>
        <w:t>ommission de délégation de service public</w:t>
      </w:r>
      <w:r w:rsidR="00D05E16" w:rsidRPr="00E800F1">
        <w:rPr>
          <w:rFonts w:eastAsia="Arial" w:cs="Arial"/>
        </w:rPr>
        <w:t xml:space="preserve"> </w:t>
      </w:r>
      <w:r w:rsidRPr="00E800F1">
        <w:rPr>
          <w:rFonts w:eastAsia="Arial" w:cs="Arial"/>
        </w:rPr>
        <w:t xml:space="preserve">sur les offres en vue de l’engagement des négociations ; </w:t>
      </w:r>
    </w:p>
    <w:p w14:paraId="111850A2" w14:textId="77777777" w:rsidR="003B01EF" w:rsidRPr="00E800F1" w:rsidRDefault="003B01EF" w:rsidP="714962D1">
      <w:pPr>
        <w:pStyle w:val="Paragraphedeliste"/>
        <w:rPr>
          <w:rFonts w:eastAsia="Arial" w:cs="Arial"/>
        </w:rPr>
      </w:pPr>
    </w:p>
    <w:p w14:paraId="070B5A4D" w14:textId="3267ABAA" w:rsidR="003B01EF" w:rsidRPr="00311A44" w:rsidRDefault="003B01EF" w:rsidP="0D80E321">
      <w:pPr>
        <w:pStyle w:val="Paragraphedeliste"/>
        <w:numPr>
          <w:ilvl w:val="0"/>
          <w:numId w:val="24"/>
        </w:numPr>
      </w:pPr>
      <w:r w:rsidRPr="00E800F1">
        <w:rPr>
          <w:rFonts w:eastAsia="Arial" w:cs="Arial"/>
        </w:rPr>
        <w:t xml:space="preserve">Phase de négociation avec les opérateurs dans les conditions prévues par le </w:t>
      </w:r>
      <w:r w:rsidR="009A5BF7">
        <w:rPr>
          <w:rFonts w:eastAsia="Arial" w:cs="Arial"/>
        </w:rPr>
        <w:t>r</w:t>
      </w:r>
      <w:r w:rsidRPr="00E800F1">
        <w:rPr>
          <w:rFonts w:eastAsia="Arial" w:cs="Arial"/>
        </w:rPr>
        <w:t>èglement de la consultation</w:t>
      </w:r>
      <w:r w:rsidR="009A5BF7">
        <w:rPr>
          <w:rFonts w:eastAsia="Arial" w:cs="Arial"/>
        </w:rPr>
        <w:t xml:space="preserve"> et,</w:t>
      </w:r>
      <w:r w:rsidRPr="00E800F1">
        <w:rPr>
          <w:rFonts w:eastAsia="Arial" w:cs="Arial"/>
        </w:rPr>
        <w:t> </w:t>
      </w:r>
      <w:r w:rsidR="009A5BF7">
        <w:rPr>
          <w:rFonts w:eastAsia="Arial" w:cs="Arial"/>
        </w:rPr>
        <w:t>l</w:t>
      </w:r>
      <w:r w:rsidR="009A5BF7" w:rsidRPr="00D25B82">
        <w:rPr>
          <w:rFonts w:eastAsia="Arial" w:cs="Arial"/>
        </w:rPr>
        <w:t>e cas échéant, remise d’offres intermédiaires </w:t>
      </w:r>
      <w:r w:rsidRPr="00E800F1">
        <w:rPr>
          <w:rFonts w:eastAsia="Arial" w:cs="Arial"/>
        </w:rPr>
        <w:t xml:space="preserve">; </w:t>
      </w:r>
    </w:p>
    <w:p w14:paraId="08C856A6" w14:textId="77777777" w:rsidR="003B01EF" w:rsidRPr="00E800F1" w:rsidRDefault="003B01EF" w:rsidP="714962D1">
      <w:pPr>
        <w:pStyle w:val="Paragraphedeliste"/>
        <w:rPr>
          <w:rFonts w:eastAsia="Arial" w:cs="Arial"/>
        </w:rPr>
      </w:pPr>
    </w:p>
    <w:p w14:paraId="77C9838B" w14:textId="6ADBA0FB" w:rsidR="003B01EF" w:rsidRDefault="003B01EF" w:rsidP="714962D1">
      <w:pPr>
        <w:pStyle w:val="Paragraphedeliste"/>
        <w:numPr>
          <w:ilvl w:val="0"/>
          <w:numId w:val="24"/>
        </w:numPr>
        <w:rPr>
          <w:rFonts w:eastAsia="Arial" w:cs="Arial"/>
        </w:rPr>
      </w:pPr>
      <w:r w:rsidRPr="00E800F1">
        <w:rPr>
          <w:rFonts w:eastAsia="Arial" w:cs="Arial"/>
        </w:rPr>
        <w:t xml:space="preserve">Remise d’offres finales ;  </w:t>
      </w:r>
    </w:p>
    <w:p w14:paraId="2823D053" w14:textId="77777777" w:rsidR="003B01EF" w:rsidRPr="00E800F1" w:rsidRDefault="003B01EF" w:rsidP="714962D1">
      <w:pPr>
        <w:pStyle w:val="Paragraphedeliste"/>
        <w:rPr>
          <w:rFonts w:eastAsia="Arial" w:cs="Arial"/>
        </w:rPr>
      </w:pPr>
    </w:p>
    <w:p w14:paraId="1091101D" w14:textId="5F037B2F" w:rsidR="003B01EF" w:rsidRDefault="003B01EF" w:rsidP="714962D1">
      <w:pPr>
        <w:pStyle w:val="Paragraphedeliste"/>
        <w:numPr>
          <w:ilvl w:val="0"/>
          <w:numId w:val="24"/>
        </w:numPr>
        <w:rPr>
          <w:rFonts w:eastAsia="Arial" w:cs="Arial"/>
        </w:rPr>
      </w:pPr>
      <w:r w:rsidRPr="00E800F1">
        <w:rPr>
          <w:rFonts w:eastAsia="Arial" w:cs="Arial"/>
        </w:rPr>
        <w:t>Rapport d’analyse définitif</w:t>
      </w:r>
      <w:r w:rsidR="009650F5" w:rsidRPr="00E800F1">
        <w:rPr>
          <w:rFonts w:eastAsia="Arial" w:cs="Arial"/>
        </w:rPr>
        <w:t xml:space="preserve"> </w:t>
      </w:r>
      <w:r w:rsidRPr="00E800F1">
        <w:rPr>
          <w:rFonts w:eastAsia="Arial" w:cs="Arial"/>
        </w:rPr>
        <w:t>permettant de déterminer le choix de l’attributaire et</w:t>
      </w:r>
      <w:r w:rsidR="000E17D0" w:rsidRPr="00E800F1">
        <w:rPr>
          <w:rFonts w:eastAsia="Arial" w:cs="Arial"/>
        </w:rPr>
        <w:t xml:space="preserve"> </w:t>
      </w:r>
      <w:r w:rsidRPr="00E800F1">
        <w:rPr>
          <w:rFonts w:eastAsia="Arial" w:cs="Arial"/>
        </w:rPr>
        <w:t xml:space="preserve">approbation du choix et du contrat par le </w:t>
      </w:r>
      <w:r w:rsidR="000F435C" w:rsidRPr="00E800F1">
        <w:rPr>
          <w:rFonts w:eastAsia="Arial" w:cs="Arial"/>
        </w:rPr>
        <w:t>C</w:t>
      </w:r>
      <w:r w:rsidR="009A5BF7">
        <w:rPr>
          <w:rFonts w:eastAsia="Arial" w:cs="Arial"/>
        </w:rPr>
        <w:t>onseil</w:t>
      </w:r>
      <w:r w:rsidRPr="00E800F1">
        <w:rPr>
          <w:rFonts w:eastAsia="Arial" w:cs="Arial"/>
        </w:rPr>
        <w:t xml:space="preserve"> d’</w:t>
      </w:r>
      <w:r w:rsidR="001A1683">
        <w:rPr>
          <w:rFonts w:eastAsia="Arial" w:cs="Arial"/>
        </w:rPr>
        <w:t>Î</w:t>
      </w:r>
      <w:r w:rsidRPr="00E800F1">
        <w:rPr>
          <w:rFonts w:eastAsia="Arial" w:cs="Arial"/>
        </w:rPr>
        <w:t>le-de-France Mobilités</w:t>
      </w:r>
      <w:r w:rsidR="000E17D0" w:rsidRPr="00E800F1">
        <w:rPr>
          <w:rFonts w:eastAsia="Arial" w:cs="Arial"/>
        </w:rPr>
        <w:t xml:space="preserve"> et </w:t>
      </w:r>
      <w:r w:rsidR="008C1B32">
        <w:rPr>
          <w:rFonts w:eastAsia="Arial" w:cs="Arial"/>
        </w:rPr>
        <w:t xml:space="preserve">par les instances </w:t>
      </w:r>
      <w:r w:rsidR="000E17D0" w:rsidRPr="00E800F1">
        <w:rPr>
          <w:rFonts w:eastAsia="Arial" w:cs="Arial"/>
        </w:rPr>
        <w:t>de SNCF Réseau</w:t>
      </w:r>
      <w:r w:rsidRPr="00E800F1">
        <w:rPr>
          <w:rFonts w:eastAsia="Arial" w:cs="Arial"/>
        </w:rPr>
        <w:t xml:space="preserve">. </w:t>
      </w:r>
    </w:p>
    <w:sectPr w:rsidR="003B01EF" w:rsidSect="00DB105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C620A" w14:textId="77777777" w:rsidR="00B403AB" w:rsidRDefault="00B403AB">
      <w:r>
        <w:separator/>
      </w:r>
    </w:p>
  </w:endnote>
  <w:endnote w:type="continuationSeparator" w:id="0">
    <w:p w14:paraId="108A0F63" w14:textId="77777777" w:rsidR="00B403AB" w:rsidRDefault="00B403AB">
      <w:r>
        <w:continuationSeparator/>
      </w:r>
    </w:p>
  </w:endnote>
  <w:endnote w:type="continuationNotice" w:id="1">
    <w:p w14:paraId="2357FEF6" w14:textId="77777777" w:rsidR="00B403AB" w:rsidRDefault="00B403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330754"/>
      <w:docPartObj>
        <w:docPartGallery w:val="Page Numbers (Bottom of Page)"/>
        <w:docPartUnique/>
      </w:docPartObj>
    </w:sdtPr>
    <w:sdtContent>
      <w:p w14:paraId="0ABB9208" w14:textId="174A8FDA" w:rsidR="00B403AB" w:rsidRDefault="00B403AB">
        <w:pPr>
          <w:pStyle w:val="Pieddepage"/>
        </w:pPr>
        <w:r>
          <w:fldChar w:fldCharType="begin"/>
        </w:r>
        <w:r>
          <w:instrText>PAGE   \* MERGEFORMAT</w:instrText>
        </w:r>
        <w:r>
          <w:fldChar w:fldCharType="separate"/>
        </w:r>
        <w:r>
          <w:rPr>
            <w:noProof/>
          </w:rPr>
          <w:t>29</w:t>
        </w:r>
        <w:r>
          <w:fldChar w:fldCharType="end"/>
        </w:r>
      </w:p>
    </w:sdtContent>
  </w:sdt>
  <w:p w14:paraId="58DDFD58" w14:textId="77777777" w:rsidR="00B403AB" w:rsidRDefault="00B403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5AA0B" w14:textId="77777777" w:rsidR="00B403AB" w:rsidRDefault="00B403AB" w:rsidP="0088555C">
      <w:r>
        <w:separator/>
      </w:r>
    </w:p>
  </w:footnote>
  <w:footnote w:type="continuationSeparator" w:id="0">
    <w:p w14:paraId="6956138D" w14:textId="77777777" w:rsidR="00B403AB" w:rsidRDefault="00B403AB" w:rsidP="005B375E">
      <w:r>
        <w:continuationSeparator/>
      </w:r>
    </w:p>
  </w:footnote>
  <w:footnote w:type="continuationNotice" w:id="1">
    <w:p w14:paraId="745E56C4" w14:textId="77777777" w:rsidR="00B403AB" w:rsidRDefault="00B403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B1FD" w14:textId="77777777" w:rsidR="00B403AB" w:rsidRDefault="00B403AB" w:rsidP="005B375E">
    <w:pPr>
      <w:pStyle w:val="En-tte"/>
    </w:pPr>
    <w:r>
      <w:rPr>
        <w:noProof/>
        <w:lang w:eastAsia="fr-FR"/>
      </w:rPr>
      <w:drawing>
        <wp:anchor distT="0" distB="0" distL="114300" distR="114300" simplePos="0" relativeHeight="251658240" behindDoc="0" locked="0" layoutInCell="1" allowOverlap="1" wp14:anchorId="69A7B097" wp14:editId="612E878A">
          <wp:simplePos x="0" y="0"/>
          <wp:positionH relativeFrom="column">
            <wp:posOffset>723900</wp:posOffset>
          </wp:positionH>
          <wp:positionV relativeFrom="paragraph">
            <wp:posOffset>-210185</wp:posOffset>
          </wp:positionV>
          <wp:extent cx="4287600" cy="540000"/>
          <wp:effectExtent l="0" t="0" r="5080" b="0"/>
          <wp:wrapThrough wrapText="bothSides">
            <wp:wrapPolygon edited="0">
              <wp:start x="0" y="0"/>
              <wp:lineTo x="0" y="20329"/>
              <wp:lineTo x="21498" y="20329"/>
              <wp:lineTo x="21498"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IDFM-Logo.jpg"/>
                  <pic:cNvPicPr/>
                </pic:nvPicPr>
                <pic:blipFill>
                  <a:blip r:embed="rId1">
                    <a:extLst>
                      <a:ext uri="{28A0092B-C50C-407E-A947-70E740481C1C}">
                        <a14:useLocalDpi xmlns:a14="http://schemas.microsoft.com/office/drawing/2010/main" val="0"/>
                      </a:ext>
                    </a:extLst>
                  </a:blip>
                  <a:stretch>
                    <a:fillRect/>
                  </a:stretch>
                </pic:blipFill>
                <pic:spPr>
                  <a:xfrm>
                    <a:off x="0" y="0"/>
                    <a:ext cx="4287600"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6415"/>
    <w:multiLevelType w:val="hybridMultilevel"/>
    <w:tmpl w:val="70BC6C26"/>
    <w:lvl w:ilvl="0" w:tplc="B0704732">
      <w:start w:val="1"/>
      <w:numFmt w:val="decimal"/>
      <w:lvlText w:val="%1."/>
      <w:lvlJc w:val="left"/>
      <w:pPr>
        <w:ind w:left="720" w:hanging="360"/>
      </w:pPr>
      <w:rPr>
        <w:rFonts w:hint="default"/>
      </w:rPr>
    </w:lvl>
    <w:lvl w:ilvl="1" w:tplc="AFFE284A" w:tentative="1">
      <w:start w:val="1"/>
      <w:numFmt w:val="lowerLetter"/>
      <w:lvlText w:val="%2."/>
      <w:lvlJc w:val="left"/>
      <w:pPr>
        <w:ind w:left="1440" w:hanging="360"/>
      </w:pPr>
    </w:lvl>
    <w:lvl w:ilvl="2" w:tplc="12BACB6A" w:tentative="1">
      <w:start w:val="1"/>
      <w:numFmt w:val="lowerRoman"/>
      <w:lvlText w:val="%3."/>
      <w:lvlJc w:val="right"/>
      <w:pPr>
        <w:ind w:left="2160" w:hanging="180"/>
      </w:pPr>
    </w:lvl>
    <w:lvl w:ilvl="3" w:tplc="17E2A474" w:tentative="1">
      <w:start w:val="1"/>
      <w:numFmt w:val="decimal"/>
      <w:lvlText w:val="%4."/>
      <w:lvlJc w:val="left"/>
      <w:pPr>
        <w:ind w:left="2880" w:hanging="360"/>
      </w:pPr>
    </w:lvl>
    <w:lvl w:ilvl="4" w:tplc="849273FC" w:tentative="1">
      <w:start w:val="1"/>
      <w:numFmt w:val="lowerLetter"/>
      <w:lvlText w:val="%5."/>
      <w:lvlJc w:val="left"/>
      <w:pPr>
        <w:ind w:left="3600" w:hanging="360"/>
      </w:pPr>
    </w:lvl>
    <w:lvl w:ilvl="5" w:tplc="2C26F432" w:tentative="1">
      <w:start w:val="1"/>
      <w:numFmt w:val="lowerRoman"/>
      <w:lvlText w:val="%6."/>
      <w:lvlJc w:val="right"/>
      <w:pPr>
        <w:ind w:left="4320" w:hanging="180"/>
      </w:pPr>
    </w:lvl>
    <w:lvl w:ilvl="6" w:tplc="CF3CA8F8" w:tentative="1">
      <w:start w:val="1"/>
      <w:numFmt w:val="decimal"/>
      <w:lvlText w:val="%7."/>
      <w:lvlJc w:val="left"/>
      <w:pPr>
        <w:ind w:left="5040" w:hanging="360"/>
      </w:pPr>
    </w:lvl>
    <w:lvl w:ilvl="7" w:tplc="D5222F8E" w:tentative="1">
      <w:start w:val="1"/>
      <w:numFmt w:val="lowerLetter"/>
      <w:lvlText w:val="%8."/>
      <w:lvlJc w:val="left"/>
      <w:pPr>
        <w:ind w:left="5760" w:hanging="360"/>
      </w:pPr>
    </w:lvl>
    <w:lvl w:ilvl="8" w:tplc="A9CEBF2C" w:tentative="1">
      <w:start w:val="1"/>
      <w:numFmt w:val="lowerRoman"/>
      <w:lvlText w:val="%9."/>
      <w:lvlJc w:val="right"/>
      <w:pPr>
        <w:ind w:left="6480" w:hanging="180"/>
      </w:pPr>
    </w:lvl>
  </w:abstractNum>
  <w:abstractNum w:abstractNumId="1" w15:restartNumberingAfterBreak="0">
    <w:nsid w:val="072F436F"/>
    <w:multiLevelType w:val="hybridMultilevel"/>
    <w:tmpl w:val="ABDEE7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7C5E21"/>
    <w:multiLevelType w:val="hybridMultilevel"/>
    <w:tmpl w:val="D39A5A9C"/>
    <w:lvl w:ilvl="0" w:tplc="2F681E8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F76B3"/>
    <w:multiLevelType w:val="hybridMultilevel"/>
    <w:tmpl w:val="E44CECC0"/>
    <w:lvl w:ilvl="0" w:tplc="B6B61814">
      <w:start w:val="4"/>
      <w:numFmt w:val="bullet"/>
      <w:lvlText w:val="-"/>
      <w:lvlJc w:val="left"/>
      <w:pPr>
        <w:ind w:left="720" w:hanging="360"/>
      </w:pPr>
      <w:rPr>
        <w:rFonts w:ascii="Garamond" w:eastAsia="Times New Roman" w:hAnsi="Garamond" w:cs="Times New Roman" w:hint="default"/>
      </w:rPr>
    </w:lvl>
    <w:lvl w:ilvl="1" w:tplc="25CC7742" w:tentative="1">
      <w:start w:val="1"/>
      <w:numFmt w:val="bullet"/>
      <w:lvlText w:val="o"/>
      <w:lvlJc w:val="left"/>
      <w:pPr>
        <w:ind w:left="1440" w:hanging="360"/>
      </w:pPr>
      <w:rPr>
        <w:rFonts w:ascii="Courier New" w:hAnsi="Courier New" w:cs="Courier New" w:hint="default"/>
      </w:rPr>
    </w:lvl>
    <w:lvl w:ilvl="2" w:tplc="B344EB8C" w:tentative="1">
      <w:start w:val="1"/>
      <w:numFmt w:val="bullet"/>
      <w:lvlText w:val=""/>
      <w:lvlJc w:val="left"/>
      <w:pPr>
        <w:ind w:left="2160" w:hanging="360"/>
      </w:pPr>
      <w:rPr>
        <w:rFonts w:ascii="Wingdings" w:hAnsi="Wingdings" w:hint="default"/>
      </w:rPr>
    </w:lvl>
    <w:lvl w:ilvl="3" w:tplc="1ACA07F8" w:tentative="1">
      <w:start w:val="1"/>
      <w:numFmt w:val="bullet"/>
      <w:lvlText w:val=""/>
      <w:lvlJc w:val="left"/>
      <w:pPr>
        <w:ind w:left="2880" w:hanging="360"/>
      </w:pPr>
      <w:rPr>
        <w:rFonts w:ascii="Symbol" w:hAnsi="Symbol" w:hint="default"/>
      </w:rPr>
    </w:lvl>
    <w:lvl w:ilvl="4" w:tplc="0E20274C" w:tentative="1">
      <w:start w:val="1"/>
      <w:numFmt w:val="bullet"/>
      <w:lvlText w:val="o"/>
      <w:lvlJc w:val="left"/>
      <w:pPr>
        <w:ind w:left="3600" w:hanging="360"/>
      </w:pPr>
      <w:rPr>
        <w:rFonts w:ascii="Courier New" w:hAnsi="Courier New" w:cs="Courier New" w:hint="default"/>
      </w:rPr>
    </w:lvl>
    <w:lvl w:ilvl="5" w:tplc="E830083A" w:tentative="1">
      <w:start w:val="1"/>
      <w:numFmt w:val="bullet"/>
      <w:lvlText w:val=""/>
      <w:lvlJc w:val="left"/>
      <w:pPr>
        <w:ind w:left="4320" w:hanging="360"/>
      </w:pPr>
      <w:rPr>
        <w:rFonts w:ascii="Wingdings" w:hAnsi="Wingdings" w:hint="default"/>
      </w:rPr>
    </w:lvl>
    <w:lvl w:ilvl="6" w:tplc="088EA4DA" w:tentative="1">
      <w:start w:val="1"/>
      <w:numFmt w:val="bullet"/>
      <w:lvlText w:val=""/>
      <w:lvlJc w:val="left"/>
      <w:pPr>
        <w:ind w:left="5040" w:hanging="360"/>
      </w:pPr>
      <w:rPr>
        <w:rFonts w:ascii="Symbol" w:hAnsi="Symbol" w:hint="default"/>
      </w:rPr>
    </w:lvl>
    <w:lvl w:ilvl="7" w:tplc="D5ACA272" w:tentative="1">
      <w:start w:val="1"/>
      <w:numFmt w:val="bullet"/>
      <w:lvlText w:val="o"/>
      <w:lvlJc w:val="left"/>
      <w:pPr>
        <w:ind w:left="5760" w:hanging="360"/>
      </w:pPr>
      <w:rPr>
        <w:rFonts w:ascii="Courier New" w:hAnsi="Courier New" w:cs="Courier New" w:hint="default"/>
      </w:rPr>
    </w:lvl>
    <w:lvl w:ilvl="8" w:tplc="93A48420" w:tentative="1">
      <w:start w:val="1"/>
      <w:numFmt w:val="bullet"/>
      <w:lvlText w:val=""/>
      <w:lvlJc w:val="left"/>
      <w:pPr>
        <w:ind w:left="6480" w:hanging="360"/>
      </w:pPr>
      <w:rPr>
        <w:rFonts w:ascii="Wingdings" w:hAnsi="Wingdings" w:hint="default"/>
      </w:rPr>
    </w:lvl>
  </w:abstractNum>
  <w:abstractNum w:abstractNumId="4" w15:restartNumberingAfterBreak="0">
    <w:nsid w:val="0C943FBA"/>
    <w:multiLevelType w:val="hybridMultilevel"/>
    <w:tmpl w:val="0872401E"/>
    <w:lvl w:ilvl="0" w:tplc="A324243A">
      <w:start w:val="1"/>
      <w:numFmt w:val="decimal"/>
      <w:lvlText w:val="%1."/>
      <w:lvlJc w:val="left"/>
      <w:pPr>
        <w:ind w:left="1440" w:hanging="360"/>
      </w:pPr>
    </w:lvl>
    <w:lvl w:ilvl="1" w:tplc="09046314" w:tentative="1">
      <w:start w:val="1"/>
      <w:numFmt w:val="lowerLetter"/>
      <w:lvlText w:val="%2."/>
      <w:lvlJc w:val="left"/>
      <w:pPr>
        <w:ind w:left="2160" w:hanging="360"/>
      </w:pPr>
    </w:lvl>
    <w:lvl w:ilvl="2" w:tplc="5CE8865E" w:tentative="1">
      <w:start w:val="1"/>
      <w:numFmt w:val="lowerRoman"/>
      <w:lvlText w:val="%3."/>
      <w:lvlJc w:val="right"/>
      <w:pPr>
        <w:ind w:left="2880" w:hanging="180"/>
      </w:pPr>
    </w:lvl>
    <w:lvl w:ilvl="3" w:tplc="5CC8D7DA" w:tentative="1">
      <w:start w:val="1"/>
      <w:numFmt w:val="decimal"/>
      <w:lvlText w:val="%4."/>
      <w:lvlJc w:val="left"/>
      <w:pPr>
        <w:ind w:left="3600" w:hanging="360"/>
      </w:pPr>
    </w:lvl>
    <w:lvl w:ilvl="4" w:tplc="81701236" w:tentative="1">
      <w:start w:val="1"/>
      <w:numFmt w:val="lowerLetter"/>
      <w:lvlText w:val="%5."/>
      <w:lvlJc w:val="left"/>
      <w:pPr>
        <w:ind w:left="4320" w:hanging="360"/>
      </w:pPr>
    </w:lvl>
    <w:lvl w:ilvl="5" w:tplc="FC48FFDA" w:tentative="1">
      <w:start w:val="1"/>
      <w:numFmt w:val="lowerRoman"/>
      <w:lvlText w:val="%6."/>
      <w:lvlJc w:val="right"/>
      <w:pPr>
        <w:ind w:left="5040" w:hanging="180"/>
      </w:pPr>
    </w:lvl>
    <w:lvl w:ilvl="6" w:tplc="1C261D26" w:tentative="1">
      <w:start w:val="1"/>
      <w:numFmt w:val="decimal"/>
      <w:lvlText w:val="%7."/>
      <w:lvlJc w:val="left"/>
      <w:pPr>
        <w:ind w:left="5760" w:hanging="360"/>
      </w:pPr>
    </w:lvl>
    <w:lvl w:ilvl="7" w:tplc="960E00F2" w:tentative="1">
      <w:start w:val="1"/>
      <w:numFmt w:val="lowerLetter"/>
      <w:lvlText w:val="%8."/>
      <w:lvlJc w:val="left"/>
      <w:pPr>
        <w:ind w:left="6480" w:hanging="360"/>
      </w:pPr>
    </w:lvl>
    <w:lvl w:ilvl="8" w:tplc="B0ECDCB8" w:tentative="1">
      <w:start w:val="1"/>
      <w:numFmt w:val="lowerRoman"/>
      <w:lvlText w:val="%9."/>
      <w:lvlJc w:val="right"/>
      <w:pPr>
        <w:ind w:left="7200" w:hanging="180"/>
      </w:pPr>
    </w:lvl>
  </w:abstractNum>
  <w:abstractNum w:abstractNumId="5" w15:restartNumberingAfterBreak="0">
    <w:nsid w:val="136E0CA1"/>
    <w:multiLevelType w:val="hybridMultilevel"/>
    <w:tmpl w:val="DE7A6AF6"/>
    <w:lvl w:ilvl="0" w:tplc="56FC622C">
      <w:start w:val="1"/>
      <w:numFmt w:val="decimal"/>
      <w:lvlText w:val="%1."/>
      <w:lvlJc w:val="left"/>
      <w:pPr>
        <w:ind w:left="720" w:hanging="360"/>
      </w:pPr>
      <w:rPr>
        <w:rFonts w:hint="default"/>
      </w:rPr>
    </w:lvl>
    <w:lvl w:ilvl="1" w:tplc="AC80523C" w:tentative="1">
      <w:start w:val="1"/>
      <w:numFmt w:val="lowerLetter"/>
      <w:lvlText w:val="%2."/>
      <w:lvlJc w:val="left"/>
      <w:pPr>
        <w:ind w:left="1440" w:hanging="360"/>
      </w:pPr>
    </w:lvl>
    <w:lvl w:ilvl="2" w:tplc="55669CF4" w:tentative="1">
      <w:start w:val="1"/>
      <w:numFmt w:val="lowerRoman"/>
      <w:lvlText w:val="%3."/>
      <w:lvlJc w:val="right"/>
      <w:pPr>
        <w:ind w:left="2160" w:hanging="180"/>
      </w:pPr>
    </w:lvl>
    <w:lvl w:ilvl="3" w:tplc="E3B4366C" w:tentative="1">
      <w:start w:val="1"/>
      <w:numFmt w:val="decimal"/>
      <w:lvlText w:val="%4."/>
      <w:lvlJc w:val="left"/>
      <w:pPr>
        <w:ind w:left="2880" w:hanging="360"/>
      </w:pPr>
    </w:lvl>
    <w:lvl w:ilvl="4" w:tplc="1CF2BB22" w:tentative="1">
      <w:start w:val="1"/>
      <w:numFmt w:val="lowerLetter"/>
      <w:lvlText w:val="%5."/>
      <w:lvlJc w:val="left"/>
      <w:pPr>
        <w:ind w:left="3600" w:hanging="360"/>
      </w:pPr>
    </w:lvl>
    <w:lvl w:ilvl="5" w:tplc="8FEE0E6A" w:tentative="1">
      <w:start w:val="1"/>
      <w:numFmt w:val="lowerRoman"/>
      <w:lvlText w:val="%6."/>
      <w:lvlJc w:val="right"/>
      <w:pPr>
        <w:ind w:left="4320" w:hanging="180"/>
      </w:pPr>
    </w:lvl>
    <w:lvl w:ilvl="6" w:tplc="519E9F54" w:tentative="1">
      <w:start w:val="1"/>
      <w:numFmt w:val="decimal"/>
      <w:lvlText w:val="%7."/>
      <w:lvlJc w:val="left"/>
      <w:pPr>
        <w:ind w:left="5040" w:hanging="360"/>
      </w:pPr>
    </w:lvl>
    <w:lvl w:ilvl="7" w:tplc="D500147A" w:tentative="1">
      <w:start w:val="1"/>
      <w:numFmt w:val="lowerLetter"/>
      <w:lvlText w:val="%8."/>
      <w:lvlJc w:val="left"/>
      <w:pPr>
        <w:ind w:left="5760" w:hanging="360"/>
      </w:pPr>
    </w:lvl>
    <w:lvl w:ilvl="8" w:tplc="D3EA404E" w:tentative="1">
      <w:start w:val="1"/>
      <w:numFmt w:val="lowerRoman"/>
      <w:lvlText w:val="%9."/>
      <w:lvlJc w:val="right"/>
      <w:pPr>
        <w:ind w:left="6480" w:hanging="180"/>
      </w:pPr>
    </w:lvl>
  </w:abstractNum>
  <w:abstractNum w:abstractNumId="6" w15:restartNumberingAfterBreak="0">
    <w:nsid w:val="157F6386"/>
    <w:multiLevelType w:val="hybridMultilevel"/>
    <w:tmpl w:val="40B2610C"/>
    <w:lvl w:ilvl="0" w:tplc="84F06A76">
      <w:start w:val="1"/>
      <w:numFmt w:val="lowerLetter"/>
      <w:lvlText w:val="%1)"/>
      <w:lvlJc w:val="left"/>
      <w:pPr>
        <w:ind w:left="720" w:hanging="360"/>
      </w:pPr>
      <w:rPr>
        <w:rFonts w:hint="default"/>
      </w:rPr>
    </w:lvl>
    <w:lvl w:ilvl="1" w:tplc="CEBA5D54" w:tentative="1">
      <w:start w:val="1"/>
      <w:numFmt w:val="lowerLetter"/>
      <w:lvlText w:val="%2."/>
      <w:lvlJc w:val="left"/>
      <w:pPr>
        <w:ind w:left="1440" w:hanging="360"/>
      </w:pPr>
    </w:lvl>
    <w:lvl w:ilvl="2" w:tplc="EAF0A552" w:tentative="1">
      <w:start w:val="1"/>
      <w:numFmt w:val="lowerRoman"/>
      <w:lvlText w:val="%3."/>
      <w:lvlJc w:val="right"/>
      <w:pPr>
        <w:ind w:left="2160" w:hanging="180"/>
      </w:pPr>
    </w:lvl>
    <w:lvl w:ilvl="3" w:tplc="C6404018" w:tentative="1">
      <w:start w:val="1"/>
      <w:numFmt w:val="decimal"/>
      <w:lvlText w:val="%4."/>
      <w:lvlJc w:val="left"/>
      <w:pPr>
        <w:ind w:left="2880" w:hanging="360"/>
      </w:pPr>
    </w:lvl>
    <w:lvl w:ilvl="4" w:tplc="540243D0" w:tentative="1">
      <w:start w:val="1"/>
      <w:numFmt w:val="lowerLetter"/>
      <w:lvlText w:val="%5."/>
      <w:lvlJc w:val="left"/>
      <w:pPr>
        <w:ind w:left="3600" w:hanging="360"/>
      </w:pPr>
    </w:lvl>
    <w:lvl w:ilvl="5" w:tplc="0B3EA6CE" w:tentative="1">
      <w:start w:val="1"/>
      <w:numFmt w:val="lowerRoman"/>
      <w:lvlText w:val="%6."/>
      <w:lvlJc w:val="right"/>
      <w:pPr>
        <w:ind w:left="4320" w:hanging="180"/>
      </w:pPr>
    </w:lvl>
    <w:lvl w:ilvl="6" w:tplc="ACA815D4" w:tentative="1">
      <w:start w:val="1"/>
      <w:numFmt w:val="decimal"/>
      <w:lvlText w:val="%7."/>
      <w:lvlJc w:val="left"/>
      <w:pPr>
        <w:ind w:left="5040" w:hanging="360"/>
      </w:pPr>
    </w:lvl>
    <w:lvl w:ilvl="7" w:tplc="CD42EE4C" w:tentative="1">
      <w:start w:val="1"/>
      <w:numFmt w:val="lowerLetter"/>
      <w:lvlText w:val="%8."/>
      <w:lvlJc w:val="left"/>
      <w:pPr>
        <w:ind w:left="5760" w:hanging="360"/>
      </w:pPr>
    </w:lvl>
    <w:lvl w:ilvl="8" w:tplc="86A291D8" w:tentative="1">
      <w:start w:val="1"/>
      <w:numFmt w:val="lowerRoman"/>
      <w:lvlText w:val="%9."/>
      <w:lvlJc w:val="right"/>
      <w:pPr>
        <w:ind w:left="6480" w:hanging="180"/>
      </w:pPr>
    </w:lvl>
  </w:abstractNum>
  <w:abstractNum w:abstractNumId="7" w15:restartNumberingAfterBreak="0">
    <w:nsid w:val="1B6529CB"/>
    <w:multiLevelType w:val="hybridMultilevel"/>
    <w:tmpl w:val="30F6D9CA"/>
    <w:lvl w:ilvl="0" w:tplc="A8EAB024">
      <w:start w:val="5"/>
      <w:numFmt w:val="bullet"/>
      <w:lvlText w:val="-"/>
      <w:lvlJc w:val="left"/>
      <w:pPr>
        <w:ind w:left="720" w:hanging="360"/>
      </w:pPr>
      <w:rPr>
        <w:rFonts w:ascii="Arial" w:eastAsiaTheme="minorHAnsi" w:hAnsi="Arial" w:cs="Arial" w:hint="default"/>
      </w:rPr>
    </w:lvl>
    <w:lvl w:ilvl="1" w:tplc="FCF26170" w:tentative="1">
      <w:start w:val="1"/>
      <w:numFmt w:val="bullet"/>
      <w:lvlText w:val="o"/>
      <w:lvlJc w:val="left"/>
      <w:pPr>
        <w:ind w:left="1440" w:hanging="360"/>
      </w:pPr>
      <w:rPr>
        <w:rFonts w:ascii="Courier New" w:hAnsi="Courier New" w:cs="Courier New" w:hint="default"/>
      </w:rPr>
    </w:lvl>
    <w:lvl w:ilvl="2" w:tplc="9AB8EB4E" w:tentative="1">
      <w:start w:val="1"/>
      <w:numFmt w:val="bullet"/>
      <w:lvlText w:val=""/>
      <w:lvlJc w:val="left"/>
      <w:pPr>
        <w:ind w:left="2160" w:hanging="360"/>
      </w:pPr>
      <w:rPr>
        <w:rFonts w:ascii="Wingdings" w:hAnsi="Wingdings" w:hint="default"/>
      </w:rPr>
    </w:lvl>
    <w:lvl w:ilvl="3" w:tplc="A1F01D0E" w:tentative="1">
      <w:start w:val="1"/>
      <w:numFmt w:val="bullet"/>
      <w:lvlText w:val=""/>
      <w:lvlJc w:val="left"/>
      <w:pPr>
        <w:ind w:left="2880" w:hanging="360"/>
      </w:pPr>
      <w:rPr>
        <w:rFonts w:ascii="Symbol" w:hAnsi="Symbol" w:hint="default"/>
      </w:rPr>
    </w:lvl>
    <w:lvl w:ilvl="4" w:tplc="EB1E9F4A" w:tentative="1">
      <w:start w:val="1"/>
      <w:numFmt w:val="bullet"/>
      <w:lvlText w:val="o"/>
      <w:lvlJc w:val="left"/>
      <w:pPr>
        <w:ind w:left="3600" w:hanging="360"/>
      </w:pPr>
      <w:rPr>
        <w:rFonts w:ascii="Courier New" w:hAnsi="Courier New" w:cs="Courier New" w:hint="default"/>
      </w:rPr>
    </w:lvl>
    <w:lvl w:ilvl="5" w:tplc="846A7DA4" w:tentative="1">
      <w:start w:val="1"/>
      <w:numFmt w:val="bullet"/>
      <w:lvlText w:val=""/>
      <w:lvlJc w:val="left"/>
      <w:pPr>
        <w:ind w:left="4320" w:hanging="360"/>
      </w:pPr>
      <w:rPr>
        <w:rFonts w:ascii="Wingdings" w:hAnsi="Wingdings" w:hint="default"/>
      </w:rPr>
    </w:lvl>
    <w:lvl w:ilvl="6" w:tplc="9752A96A" w:tentative="1">
      <w:start w:val="1"/>
      <w:numFmt w:val="bullet"/>
      <w:lvlText w:val=""/>
      <w:lvlJc w:val="left"/>
      <w:pPr>
        <w:ind w:left="5040" w:hanging="360"/>
      </w:pPr>
      <w:rPr>
        <w:rFonts w:ascii="Symbol" w:hAnsi="Symbol" w:hint="default"/>
      </w:rPr>
    </w:lvl>
    <w:lvl w:ilvl="7" w:tplc="D00E248E" w:tentative="1">
      <w:start w:val="1"/>
      <w:numFmt w:val="bullet"/>
      <w:lvlText w:val="o"/>
      <w:lvlJc w:val="left"/>
      <w:pPr>
        <w:ind w:left="5760" w:hanging="360"/>
      </w:pPr>
      <w:rPr>
        <w:rFonts w:ascii="Courier New" w:hAnsi="Courier New" w:cs="Courier New" w:hint="default"/>
      </w:rPr>
    </w:lvl>
    <w:lvl w:ilvl="8" w:tplc="D4B80F80" w:tentative="1">
      <w:start w:val="1"/>
      <w:numFmt w:val="bullet"/>
      <w:lvlText w:val=""/>
      <w:lvlJc w:val="left"/>
      <w:pPr>
        <w:ind w:left="6480" w:hanging="360"/>
      </w:pPr>
      <w:rPr>
        <w:rFonts w:ascii="Wingdings" w:hAnsi="Wingdings" w:hint="default"/>
      </w:rPr>
    </w:lvl>
  </w:abstractNum>
  <w:abstractNum w:abstractNumId="8" w15:restartNumberingAfterBreak="0">
    <w:nsid w:val="1FC1731C"/>
    <w:multiLevelType w:val="hybridMultilevel"/>
    <w:tmpl w:val="FFFFFFFF"/>
    <w:lvl w:ilvl="0" w:tplc="7AF0E8B4">
      <w:start w:val="1"/>
      <w:numFmt w:val="bullet"/>
      <w:lvlText w:val="-"/>
      <w:lvlJc w:val="left"/>
      <w:pPr>
        <w:ind w:left="720" w:hanging="360"/>
      </w:pPr>
      <w:rPr>
        <w:rFonts w:ascii="Calibri" w:hAnsi="Calibri" w:hint="default"/>
      </w:rPr>
    </w:lvl>
    <w:lvl w:ilvl="1" w:tplc="F0E4DFB8">
      <w:start w:val="1"/>
      <w:numFmt w:val="bullet"/>
      <w:lvlText w:val="o"/>
      <w:lvlJc w:val="left"/>
      <w:pPr>
        <w:ind w:left="1440" w:hanging="360"/>
      </w:pPr>
      <w:rPr>
        <w:rFonts w:ascii="Courier New" w:hAnsi="Courier New" w:hint="default"/>
      </w:rPr>
    </w:lvl>
    <w:lvl w:ilvl="2" w:tplc="29E8F934">
      <w:start w:val="1"/>
      <w:numFmt w:val="bullet"/>
      <w:lvlText w:val=""/>
      <w:lvlJc w:val="left"/>
      <w:pPr>
        <w:ind w:left="2160" w:hanging="360"/>
      </w:pPr>
      <w:rPr>
        <w:rFonts w:ascii="Wingdings" w:hAnsi="Wingdings" w:hint="default"/>
      </w:rPr>
    </w:lvl>
    <w:lvl w:ilvl="3" w:tplc="E80807EC">
      <w:start w:val="1"/>
      <w:numFmt w:val="bullet"/>
      <w:lvlText w:val=""/>
      <w:lvlJc w:val="left"/>
      <w:pPr>
        <w:ind w:left="2880" w:hanging="360"/>
      </w:pPr>
      <w:rPr>
        <w:rFonts w:ascii="Symbol" w:hAnsi="Symbol" w:hint="default"/>
      </w:rPr>
    </w:lvl>
    <w:lvl w:ilvl="4" w:tplc="3FCAB88A">
      <w:start w:val="1"/>
      <w:numFmt w:val="bullet"/>
      <w:lvlText w:val="o"/>
      <w:lvlJc w:val="left"/>
      <w:pPr>
        <w:ind w:left="3600" w:hanging="360"/>
      </w:pPr>
      <w:rPr>
        <w:rFonts w:ascii="Courier New" w:hAnsi="Courier New" w:hint="default"/>
      </w:rPr>
    </w:lvl>
    <w:lvl w:ilvl="5" w:tplc="FC9228D2">
      <w:start w:val="1"/>
      <w:numFmt w:val="bullet"/>
      <w:lvlText w:val=""/>
      <w:lvlJc w:val="left"/>
      <w:pPr>
        <w:ind w:left="4320" w:hanging="360"/>
      </w:pPr>
      <w:rPr>
        <w:rFonts w:ascii="Wingdings" w:hAnsi="Wingdings" w:hint="default"/>
      </w:rPr>
    </w:lvl>
    <w:lvl w:ilvl="6" w:tplc="4C3275F8">
      <w:start w:val="1"/>
      <w:numFmt w:val="bullet"/>
      <w:lvlText w:val=""/>
      <w:lvlJc w:val="left"/>
      <w:pPr>
        <w:ind w:left="5040" w:hanging="360"/>
      </w:pPr>
      <w:rPr>
        <w:rFonts w:ascii="Symbol" w:hAnsi="Symbol" w:hint="default"/>
      </w:rPr>
    </w:lvl>
    <w:lvl w:ilvl="7" w:tplc="0874B60A">
      <w:start w:val="1"/>
      <w:numFmt w:val="bullet"/>
      <w:lvlText w:val="o"/>
      <w:lvlJc w:val="left"/>
      <w:pPr>
        <w:ind w:left="5760" w:hanging="360"/>
      </w:pPr>
      <w:rPr>
        <w:rFonts w:ascii="Courier New" w:hAnsi="Courier New" w:hint="default"/>
      </w:rPr>
    </w:lvl>
    <w:lvl w:ilvl="8" w:tplc="22743FF8">
      <w:start w:val="1"/>
      <w:numFmt w:val="bullet"/>
      <w:lvlText w:val=""/>
      <w:lvlJc w:val="left"/>
      <w:pPr>
        <w:ind w:left="6480" w:hanging="360"/>
      </w:pPr>
      <w:rPr>
        <w:rFonts w:ascii="Wingdings" w:hAnsi="Wingdings" w:hint="default"/>
      </w:rPr>
    </w:lvl>
  </w:abstractNum>
  <w:abstractNum w:abstractNumId="9" w15:restartNumberingAfterBreak="0">
    <w:nsid w:val="22CA68F3"/>
    <w:multiLevelType w:val="hybridMultilevel"/>
    <w:tmpl w:val="1CFEA524"/>
    <w:lvl w:ilvl="0" w:tplc="C83C574C">
      <w:start w:val="1"/>
      <w:numFmt w:val="lowerLetter"/>
      <w:lvlText w:val="%1)"/>
      <w:lvlJc w:val="left"/>
      <w:pPr>
        <w:ind w:left="720" w:hanging="360"/>
      </w:pPr>
      <w:rPr>
        <w:rFonts w:hint="default"/>
      </w:rPr>
    </w:lvl>
    <w:lvl w:ilvl="1" w:tplc="827AFCE0" w:tentative="1">
      <w:start w:val="1"/>
      <w:numFmt w:val="lowerLetter"/>
      <w:lvlText w:val="%2."/>
      <w:lvlJc w:val="left"/>
      <w:pPr>
        <w:ind w:left="1440" w:hanging="360"/>
      </w:pPr>
    </w:lvl>
    <w:lvl w:ilvl="2" w:tplc="DAEADA8A" w:tentative="1">
      <w:start w:val="1"/>
      <w:numFmt w:val="lowerRoman"/>
      <w:lvlText w:val="%3."/>
      <w:lvlJc w:val="right"/>
      <w:pPr>
        <w:ind w:left="2160" w:hanging="180"/>
      </w:pPr>
    </w:lvl>
    <w:lvl w:ilvl="3" w:tplc="8E68D6A6" w:tentative="1">
      <w:start w:val="1"/>
      <w:numFmt w:val="decimal"/>
      <w:lvlText w:val="%4."/>
      <w:lvlJc w:val="left"/>
      <w:pPr>
        <w:ind w:left="2880" w:hanging="360"/>
      </w:pPr>
    </w:lvl>
    <w:lvl w:ilvl="4" w:tplc="58DAF88C" w:tentative="1">
      <w:start w:val="1"/>
      <w:numFmt w:val="lowerLetter"/>
      <w:lvlText w:val="%5."/>
      <w:lvlJc w:val="left"/>
      <w:pPr>
        <w:ind w:left="3600" w:hanging="360"/>
      </w:pPr>
    </w:lvl>
    <w:lvl w:ilvl="5" w:tplc="A7D665B4" w:tentative="1">
      <w:start w:val="1"/>
      <w:numFmt w:val="lowerRoman"/>
      <w:lvlText w:val="%6."/>
      <w:lvlJc w:val="right"/>
      <w:pPr>
        <w:ind w:left="4320" w:hanging="180"/>
      </w:pPr>
    </w:lvl>
    <w:lvl w:ilvl="6" w:tplc="3A0E88B0" w:tentative="1">
      <w:start w:val="1"/>
      <w:numFmt w:val="decimal"/>
      <w:lvlText w:val="%7."/>
      <w:lvlJc w:val="left"/>
      <w:pPr>
        <w:ind w:left="5040" w:hanging="360"/>
      </w:pPr>
    </w:lvl>
    <w:lvl w:ilvl="7" w:tplc="4DBEC9B0" w:tentative="1">
      <w:start w:val="1"/>
      <w:numFmt w:val="lowerLetter"/>
      <w:lvlText w:val="%8."/>
      <w:lvlJc w:val="left"/>
      <w:pPr>
        <w:ind w:left="5760" w:hanging="360"/>
      </w:pPr>
    </w:lvl>
    <w:lvl w:ilvl="8" w:tplc="F19CAD0C" w:tentative="1">
      <w:start w:val="1"/>
      <w:numFmt w:val="lowerRoman"/>
      <w:lvlText w:val="%9."/>
      <w:lvlJc w:val="right"/>
      <w:pPr>
        <w:ind w:left="6480" w:hanging="180"/>
      </w:pPr>
    </w:lvl>
  </w:abstractNum>
  <w:abstractNum w:abstractNumId="10" w15:restartNumberingAfterBreak="0">
    <w:nsid w:val="231E7FAE"/>
    <w:multiLevelType w:val="hybridMultilevel"/>
    <w:tmpl w:val="37841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7555A"/>
    <w:multiLevelType w:val="multilevel"/>
    <w:tmpl w:val="4C64FB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3747E2"/>
    <w:multiLevelType w:val="multilevel"/>
    <w:tmpl w:val="457613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86E92"/>
    <w:multiLevelType w:val="hybridMultilevel"/>
    <w:tmpl w:val="451CD386"/>
    <w:lvl w:ilvl="0" w:tplc="338858BE">
      <w:start w:val="1"/>
      <w:numFmt w:val="lowerLetter"/>
      <w:lvlText w:val="%1)"/>
      <w:lvlJc w:val="left"/>
      <w:pPr>
        <w:ind w:left="720" w:hanging="360"/>
      </w:pPr>
      <w:rPr>
        <w:rFonts w:hint="default"/>
      </w:rPr>
    </w:lvl>
    <w:lvl w:ilvl="1" w:tplc="DD9C4E7A" w:tentative="1">
      <w:start w:val="1"/>
      <w:numFmt w:val="lowerLetter"/>
      <w:lvlText w:val="%2."/>
      <w:lvlJc w:val="left"/>
      <w:pPr>
        <w:ind w:left="1440" w:hanging="360"/>
      </w:pPr>
    </w:lvl>
    <w:lvl w:ilvl="2" w:tplc="105A98BC" w:tentative="1">
      <w:start w:val="1"/>
      <w:numFmt w:val="lowerRoman"/>
      <w:lvlText w:val="%3."/>
      <w:lvlJc w:val="right"/>
      <w:pPr>
        <w:ind w:left="2160" w:hanging="180"/>
      </w:pPr>
    </w:lvl>
    <w:lvl w:ilvl="3" w:tplc="0E2E5A1E" w:tentative="1">
      <w:start w:val="1"/>
      <w:numFmt w:val="decimal"/>
      <w:lvlText w:val="%4."/>
      <w:lvlJc w:val="left"/>
      <w:pPr>
        <w:ind w:left="2880" w:hanging="360"/>
      </w:pPr>
    </w:lvl>
    <w:lvl w:ilvl="4" w:tplc="9B6618B6" w:tentative="1">
      <w:start w:val="1"/>
      <w:numFmt w:val="lowerLetter"/>
      <w:lvlText w:val="%5."/>
      <w:lvlJc w:val="left"/>
      <w:pPr>
        <w:ind w:left="3600" w:hanging="360"/>
      </w:pPr>
    </w:lvl>
    <w:lvl w:ilvl="5" w:tplc="68C6EDB6" w:tentative="1">
      <w:start w:val="1"/>
      <w:numFmt w:val="lowerRoman"/>
      <w:lvlText w:val="%6."/>
      <w:lvlJc w:val="right"/>
      <w:pPr>
        <w:ind w:left="4320" w:hanging="180"/>
      </w:pPr>
    </w:lvl>
    <w:lvl w:ilvl="6" w:tplc="E74878BE" w:tentative="1">
      <w:start w:val="1"/>
      <w:numFmt w:val="decimal"/>
      <w:lvlText w:val="%7."/>
      <w:lvlJc w:val="left"/>
      <w:pPr>
        <w:ind w:left="5040" w:hanging="360"/>
      </w:pPr>
    </w:lvl>
    <w:lvl w:ilvl="7" w:tplc="99A25D46" w:tentative="1">
      <w:start w:val="1"/>
      <w:numFmt w:val="lowerLetter"/>
      <w:lvlText w:val="%8."/>
      <w:lvlJc w:val="left"/>
      <w:pPr>
        <w:ind w:left="5760" w:hanging="360"/>
      </w:pPr>
    </w:lvl>
    <w:lvl w:ilvl="8" w:tplc="D73238F0" w:tentative="1">
      <w:start w:val="1"/>
      <w:numFmt w:val="lowerRoman"/>
      <w:lvlText w:val="%9."/>
      <w:lvlJc w:val="right"/>
      <w:pPr>
        <w:ind w:left="6480" w:hanging="180"/>
      </w:pPr>
    </w:lvl>
  </w:abstractNum>
  <w:abstractNum w:abstractNumId="14" w15:restartNumberingAfterBreak="0">
    <w:nsid w:val="2C602A2B"/>
    <w:multiLevelType w:val="multilevel"/>
    <w:tmpl w:val="8A1E3AF6"/>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B459AA"/>
    <w:multiLevelType w:val="hybridMultilevel"/>
    <w:tmpl w:val="4094BD68"/>
    <w:lvl w:ilvl="0" w:tplc="C7DAA67A">
      <w:start w:val="1"/>
      <w:numFmt w:val="bullet"/>
      <w:lvlText w:val="-"/>
      <w:lvlJc w:val="left"/>
      <w:pPr>
        <w:ind w:left="720" w:hanging="360"/>
      </w:pPr>
      <w:rPr>
        <w:rFonts w:ascii="Calibri" w:hAnsi="Calibri" w:hint="default"/>
      </w:rPr>
    </w:lvl>
    <w:lvl w:ilvl="1" w:tplc="1C846AE6">
      <w:start w:val="1"/>
      <w:numFmt w:val="bullet"/>
      <w:lvlText w:val="o"/>
      <w:lvlJc w:val="left"/>
      <w:pPr>
        <w:ind w:left="1440" w:hanging="360"/>
      </w:pPr>
      <w:rPr>
        <w:rFonts w:ascii="Courier New" w:hAnsi="Courier New" w:hint="default"/>
      </w:rPr>
    </w:lvl>
    <w:lvl w:ilvl="2" w:tplc="8F8ED5E6">
      <w:start w:val="1"/>
      <w:numFmt w:val="bullet"/>
      <w:lvlText w:val=""/>
      <w:lvlJc w:val="left"/>
      <w:pPr>
        <w:ind w:left="2160" w:hanging="360"/>
      </w:pPr>
      <w:rPr>
        <w:rFonts w:ascii="Wingdings" w:hAnsi="Wingdings" w:hint="default"/>
      </w:rPr>
    </w:lvl>
    <w:lvl w:ilvl="3" w:tplc="813A1BB8">
      <w:start w:val="1"/>
      <w:numFmt w:val="bullet"/>
      <w:lvlText w:val=""/>
      <w:lvlJc w:val="left"/>
      <w:pPr>
        <w:ind w:left="2880" w:hanging="360"/>
      </w:pPr>
      <w:rPr>
        <w:rFonts w:ascii="Symbol" w:hAnsi="Symbol" w:hint="default"/>
      </w:rPr>
    </w:lvl>
    <w:lvl w:ilvl="4" w:tplc="B858A7F8">
      <w:start w:val="1"/>
      <w:numFmt w:val="bullet"/>
      <w:lvlText w:val="o"/>
      <w:lvlJc w:val="left"/>
      <w:pPr>
        <w:ind w:left="3600" w:hanging="360"/>
      </w:pPr>
      <w:rPr>
        <w:rFonts w:ascii="Courier New" w:hAnsi="Courier New" w:hint="default"/>
      </w:rPr>
    </w:lvl>
    <w:lvl w:ilvl="5" w:tplc="63A63444">
      <w:start w:val="1"/>
      <w:numFmt w:val="bullet"/>
      <w:lvlText w:val=""/>
      <w:lvlJc w:val="left"/>
      <w:pPr>
        <w:ind w:left="4320" w:hanging="360"/>
      </w:pPr>
      <w:rPr>
        <w:rFonts w:ascii="Wingdings" w:hAnsi="Wingdings" w:hint="default"/>
      </w:rPr>
    </w:lvl>
    <w:lvl w:ilvl="6" w:tplc="6914C07A">
      <w:start w:val="1"/>
      <w:numFmt w:val="bullet"/>
      <w:lvlText w:val=""/>
      <w:lvlJc w:val="left"/>
      <w:pPr>
        <w:ind w:left="5040" w:hanging="360"/>
      </w:pPr>
      <w:rPr>
        <w:rFonts w:ascii="Symbol" w:hAnsi="Symbol" w:hint="default"/>
      </w:rPr>
    </w:lvl>
    <w:lvl w:ilvl="7" w:tplc="9B2A1E70">
      <w:start w:val="1"/>
      <w:numFmt w:val="bullet"/>
      <w:lvlText w:val="o"/>
      <w:lvlJc w:val="left"/>
      <w:pPr>
        <w:ind w:left="5760" w:hanging="360"/>
      </w:pPr>
      <w:rPr>
        <w:rFonts w:ascii="Courier New" w:hAnsi="Courier New" w:hint="default"/>
      </w:rPr>
    </w:lvl>
    <w:lvl w:ilvl="8" w:tplc="06A071C0">
      <w:start w:val="1"/>
      <w:numFmt w:val="bullet"/>
      <w:lvlText w:val=""/>
      <w:lvlJc w:val="left"/>
      <w:pPr>
        <w:ind w:left="6480" w:hanging="360"/>
      </w:pPr>
      <w:rPr>
        <w:rFonts w:ascii="Wingdings" w:hAnsi="Wingdings" w:hint="default"/>
      </w:rPr>
    </w:lvl>
  </w:abstractNum>
  <w:abstractNum w:abstractNumId="16" w15:restartNumberingAfterBreak="0">
    <w:nsid w:val="33E35274"/>
    <w:multiLevelType w:val="hybridMultilevel"/>
    <w:tmpl w:val="43D01042"/>
    <w:lvl w:ilvl="0" w:tplc="242882E8">
      <w:start w:val="1"/>
      <w:numFmt w:val="lowerLetter"/>
      <w:lvlText w:val="%1)"/>
      <w:lvlJc w:val="left"/>
      <w:pPr>
        <w:ind w:left="720" w:hanging="360"/>
      </w:pPr>
      <w:rPr>
        <w:rFonts w:hint="default"/>
      </w:rPr>
    </w:lvl>
    <w:lvl w:ilvl="1" w:tplc="7C183500" w:tentative="1">
      <w:start w:val="1"/>
      <w:numFmt w:val="lowerLetter"/>
      <w:lvlText w:val="%2."/>
      <w:lvlJc w:val="left"/>
      <w:pPr>
        <w:ind w:left="1440" w:hanging="360"/>
      </w:pPr>
    </w:lvl>
    <w:lvl w:ilvl="2" w:tplc="D11832B0" w:tentative="1">
      <w:start w:val="1"/>
      <w:numFmt w:val="lowerRoman"/>
      <w:lvlText w:val="%3."/>
      <w:lvlJc w:val="right"/>
      <w:pPr>
        <w:ind w:left="2160" w:hanging="180"/>
      </w:pPr>
    </w:lvl>
    <w:lvl w:ilvl="3" w:tplc="E27680FA" w:tentative="1">
      <w:start w:val="1"/>
      <w:numFmt w:val="decimal"/>
      <w:lvlText w:val="%4."/>
      <w:lvlJc w:val="left"/>
      <w:pPr>
        <w:ind w:left="2880" w:hanging="360"/>
      </w:pPr>
    </w:lvl>
    <w:lvl w:ilvl="4" w:tplc="760411C0" w:tentative="1">
      <w:start w:val="1"/>
      <w:numFmt w:val="lowerLetter"/>
      <w:lvlText w:val="%5."/>
      <w:lvlJc w:val="left"/>
      <w:pPr>
        <w:ind w:left="3600" w:hanging="360"/>
      </w:pPr>
    </w:lvl>
    <w:lvl w:ilvl="5" w:tplc="4B1E46A0" w:tentative="1">
      <w:start w:val="1"/>
      <w:numFmt w:val="lowerRoman"/>
      <w:lvlText w:val="%6."/>
      <w:lvlJc w:val="right"/>
      <w:pPr>
        <w:ind w:left="4320" w:hanging="180"/>
      </w:pPr>
    </w:lvl>
    <w:lvl w:ilvl="6" w:tplc="DABA946A" w:tentative="1">
      <w:start w:val="1"/>
      <w:numFmt w:val="decimal"/>
      <w:lvlText w:val="%7."/>
      <w:lvlJc w:val="left"/>
      <w:pPr>
        <w:ind w:left="5040" w:hanging="360"/>
      </w:pPr>
    </w:lvl>
    <w:lvl w:ilvl="7" w:tplc="185A8CBE" w:tentative="1">
      <w:start w:val="1"/>
      <w:numFmt w:val="lowerLetter"/>
      <w:lvlText w:val="%8."/>
      <w:lvlJc w:val="left"/>
      <w:pPr>
        <w:ind w:left="5760" w:hanging="360"/>
      </w:pPr>
    </w:lvl>
    <w:lvl w:ilvl="8" w:tplc="BDFCFA68" w:tentative="1">
      <w:start w:val="1"/>
      <w:numFmt w:val="lowerRoman"/>
      <w:lvlText w:val="%9."/>
      <w:lvlJc w:val="right"/>
      <w:pPr>
        <w:ind w:left="6480" w:hanging="180"/>
      </w:pPr>
    </w:lvl>
  </w:abstractNum>
  <w:abstractNum w:abstractNumId="17" w15:restartNumberingAfterBreak="0">
    <w:nsid w:val="3457395B"/>
    <w:multiLevelType w:val="hybridMultilevel"/>
    <w:tmpl w:val="1E9496F8"/>
    <w:lvl w:ilvl="0" w:tplc="CF047DBC">
      <w:numFmt w:val="bullet"/>
      <w:lvlText w:val="-"/>
      <w:lvlJc w:val="left"/>
      <w:pPr>
        <w:ind w:left="720" w:hanging="360"/>
      </w:pPr>
      <w:rPr>
        <w:rFonts w:ascii="Cambria" w:eastAsia="Lucida Sans Unicode" w:hAnsi="Cambria" w:cs="Times New Roman" w:hint="default"/>
      </w:rPr>
    </w:lvl>
    <w:lvl w:ilvl="1" w:tplc="20884548" w:tentative="1">
      <w:start w:val="1"/>
      <w:numFmt w:val="bullet"/>
      <w:lvlText w:val="o"/>
      <w:lvlJc w:val="left"/>
      <w:pPr>
        <w:ind w:left="1440" w:hanging="360"/>
      </w:pPr>
      <w:rPr>
        <w:rFonts w:ascii="Courier New" w:hAnsi="Courier New" w:cs="Courier New" w:hint="default"/>
      </w:rPr>
    </w:lvl>
    <w:lvl w:ilvl="2" w:tplc="5E821FD8" w:tentative="1">
      <w:start w:val="1"/>
      <w:numFmt w:val="bullet"/>
      <w:lvlText w:val=""/>
      <w:lvlJc w:val="left"/>
      <w:pPr>
        <w:ind w:left="2160" w:hanging="360"/>
      </w:pPr>
      <w:rPr>
        <w:rFonts w:ascii="Wingdings" w:hAnsi="Wingdings" w:hint="default"/>
      </w:rPr>
    </w:lvl>
    <w:lvl w:ilvl="3" w:tplc="2196FB04" w:tentative="1">
      <w:start w:val="1"/>
      <w:numFmt w:val="bullet"/>
      <w:lvlText w:val=""/>
      <w:lvlJc w:val="left"/>
      <w:pPr>
        <w:ind w:left="2880" w:hanging="360"/>
      </w:pPr>
      <w:rPr>
        <w:rFonts w:ascii="Symbol" w:hAnsi="Symbol" w:hint="default"/>
      </w:rPr>
    </w:lvl>
    <w:lvl w:ilvl="4" w:tplc="580C1FC0" w:tentative="1">
      <w:start w:val="1"/>
      <w:numFmt w:val="bullet"/>
      <w:lvlText w:val="o"/>
      <w:lvlJc w:val="left"/>
      <w:pPr>
        <w:ind w:left="3600" w:hanging="360"/>
      </w:pPr>
      <w:rPr>
        <w:rFonts w:ascii="Courier New" w:hAnsi="Courier New" w:cs="Courier New" w:hint="default"/>
      </w:rPr>
    </w:lvl>
    <w:lvl w:ilvl="5" w:tplc="6EA8C198" w:tentative="1">
      <w:start w:val="1"/>
      <w:numFmt w:val="bullet"/>
      <w:lvlText w:val=""/>
      <w:lvlJc w:val="left"/>
      <w:pPr>
        <w:ind w:left="4320" w:hanging="360"/>
      </w:pPr>
      <w:rPr>
        <w:rFonts w:ascii="Wingdings" w:hAnsi="Wingdings" w:hint="default"/>
      </w:rPr>
    </w:lvl>
    <w:lvl w:ilvl="6" w:tplc="8F1E1764" w:tentative="1">
      <w:start w:val="1"/>
      <w:numFmt w:val="bullet"/>
      <w:lvlText w:val=""/>
      <w:lvlJc w:val="left"/>
      <w:pPr>
        <w:ind w:left="5040" w:hanging="360"/>
      </w:pPr>
      <w:rPr>
        <w:rFonts w:ascii="Symbol" w:hAnsi="Symbol" w:hint="default"/>
      </w:rPr>
    </w:lvl>
    <w:lvl w:ilvl="7" w:tplc="CECABCFA" w:tentative="1">
      <w:start w:val="1"/>
      <w:numFmt w:val="bullet"/>
      <w:lvlText w:val="o"/>
      <w:lvlJc w:val="left"/>
      <w:pPr>
        <w:ind w:left="5760" w:hanging="360"/>
      </w:pPr>
      <w:rPr>
        <w:rFonts w:ascii="Courier New" w:hAnsi="Courier New" w:cs="Courier New" w:hint="default"/>
      </w:rPr>
    </w:lvl>
    <w:lvl w:ilvl="8" w:tplc="76F4F5E8" w:tentative="1">
      <w:start w:val="1"/>
      <w:numFmt w:val="bullet"/>
      <w:lvlText w:val=""/>
      <w:lvlJc w:val="left"/>
      <w:pPr>
        <w:ind w:left="6480" w:hanging="360"/>
      </w:pPr>
      <w:rPr>
        <w:rFonts w:ascii="Wingdings" w:hAnsi="Wingdings" w:hint="default"/>
      </w:rPr>
    </w:lvl>
  </w:abstractNum>
  <w:abstractNum w:abstractNumId="18" w15:restartNumberingAfterBreak="0">
    <w:nsid w:val="38BA7900"/>
    <w:multiLevelType w:val="hybridMultilevel"/>
    <w:tmpl w:val="6C9C2824"/>
    <w:lvl w:ilvl="0" w:tplc="0792E382">
      <w:numFmt w:val="bullet"/>
      <w:lvlText w:val="-"/>
      <w:lvlJc w:val="left"/>
      <w:pPr>
        <w:ind w:left="720" w:hanging="360"/>
      </w:pPr>
      <w:rPr>
        <w:rFonts w:ascii="Cambria" w:eastAsiaTheme="minorHAnsi" w:hAnsi="Cambria" w:cstheme="minorBidi" w:hint="default"/>
      </w:rPr>
    </w:lvl>
    <w:lvl w:ilvl="1" w:tplc="B2B0A76A" w:tentative="1">
      <w:start w:val="1"/>
      <w:numFmt w:val="bullet"/>
      <w:lvlText w:val="o"/>
      <w:lvlJc w:val="left"/>
      <w:pPr>
        <w:ind w:left="1440" w:hanging="360"/>
      </w:pPr>
      <w:rPr>
        <w:rFonts w:ascii="Courier New" w:hAnsi="Courier New" w:cs="Courier New" w:hint="default"/>
      </w:rPr>
    </w:lvl>
    <w:lvl w:ilvl="2" w:tplc="FFD8C862" w:tentative="1">
      <w:start w:val="1"/>
      <w:numFmt w:val="bullet"/>
      <w:lvlText w:val=""/>
      <w:lvlJc w:val="left"/>
      <w:pPr>
        <w:ind w:left="2160" w:hanging="360"/>
      </w:pPr>
      <w:rPr>
        <w:rFonts w:ascii="Wingdings" w:hAnsi="Wingdings" w:hint="default"/>
      </w:rPr>
    </w:lvl>
    <w:lvl w:ilvl="3" w:tplc="0518D002" w:tentative="1">
      <w:start w:val="1"/>
      <w:numFmt w:val="bullet"/>
      <w:lvlText w:val=""/>
      <w:lvlJc w:val="left"/>
      <w:pPr>
        <w:ind w:left="2880" w:hanging="360"/>
      </w:pPr>
      <w:rPr>
        <w:rFonts w:ascii="Symbol" w:hAnsi="Symbol" w:hint="default"/>
      </w:rPr>
    </w:lvl>
    <w:lvl w:ilvl="4" w:tplc="68A027B0" w:tentative="1">
      <w:start w:val="1"/>
      <w:numFmt w:val="bullet"/>
      <w:lvlText w:val="o"/>
      <w:lvlJc w:val="left"/>
      <w:pPr>
        <w:ind w:left="3600" w:hanging="360"/>
      </w:pPr>
      <w:rPr>
        <w:rFonts w:ascii="Courier New" w:hAnsi="Courier New" w:cs="Courier New" w:hint="default"/>
      </w:rPr>
    </w:lvl>
    <w:lvl w:ilvl="5" w:tplc="FAEA7082" w:tentative="1">
      <w:start w:val="1"/>
      <w:numFmt w:val="bullet"/>
      <w:lvlText w:val=""/>
      <w:lvlJc w:val="left"/>
      <w:pPr>
        <w:ind w:left="4320" w:hanging="360"/>
      </w:pPr>
      <w:rPr>
        <w:rFonts w:ascii="Wingdings" w:hAnsi="Wingdings" w:hint="default"/>
      </w:rPr>
    </w:lvl>
    <w:lvl w:ilvl="6" w:tplc="C8C4B640" w:tentative="1">
      <w:start w:val="1"/>
      <w:numFmt w:val="bullet"/>
      <w:lvlText w:val=""/>
      <w:lvlJc w:val="left"/>
      <w:pPr>
        <w:ind w:left="5040" w:hanging="360"/>
      </w:pPr>
      <w:rPr>
        <w:rFonts w:ascii="Symbol" w:hAnsi="Symbol" w:hint="default"/>
      </w:rPr>
    </w:lvl>
    <w:lvl w:ilvl="7" w:tplc="487E66EE" w:tentative="1">
      <w:start w:val="1"/>
      <w:numFmt w:val="bullet"/>
      <w:lvlText w:val="o"/>
      <w:lvlJc w:val="left"/>
      <w:pPr>
        <w:ind w:left="5760" w:hanging="360"/>
      </w:pPr>
      <w:rPr>
        <w:rFonts w:ascii="Courier New" w:hAnsi="Courier New" w:cs="Courier New" w:hint="default"/>
      </w:rPr>
    </w:lvl>
    <w:lvl w:ilvl="8" w:tplc="21D0B1D8" w:tentative="1">
      <w:start w:val="1"/>
      <w:numFmt w:val="bullet"/>
      <w:lvlText w:val=""/>
      <w:lvlJc w:val="left"/>
      <w:pPr>
        <w:ind w:left="6480" w:hanging="360"/>
      </w:pPr>
      <w:rPr>
        <w:rFonts w:ascii="Wingdings" w:hAnsi="Wingdings" w:hint="default"/>
      </w:rPr>
    </w:lvl>
  </w:abstractNum>
  <w:abstractNum w:abstractNumId="19" w15:restartNumberingAfterBreak="0">
    <w:nsid w:val="39122D58"/>
    <w:multiLevelType w:val="hybridMultilevel"/>
    <w:tmpl w:val="B17EAC12"/>
    <w:lvl w:ilvl="0" w:tplc="A9628BDA">
      <w:start w:val="1"/>
      <w:numFmt w:val="lowerLetter"/>
      <w:lvlText w:val="%1)"/>
      <w:lvlJc w:val="left"/>
      <w:pPr>
        <w:ind w:left="720" w:hanging="360"/>
      </w:pPr>
      <w:rPr>
        <w:rFonts w:hint="default"/>
      </w:rPr>
    </w:lvl>
    <w:lvl w:ilvl="1" w:tplc="C8BEBBE0" w:tentative="1">
      <w:start w:val="1"/>
      <w:numFmt w:val="lowerLetter"/>
      <w:lvlText w:val="%2."/>
      <w:lvlJc w:val="left"/>
      <w:pPr>
        <w:ind w:left="1440" w:hanging="360"/>
      </w:pPr>
    </w:lvl>
    <w:lvl w:ilvl="2" w:tplc="F1284684" w:tentative="1">
      <w:start w:val="1"/>
      <w:numFmt w:val="lowerRoman"/>
      <w:lvlText w:val="%3."/>
      <w:lvlJc w:val="right"/>
      <w:pPr>
        <w:ind w:left="2160" w:hanging="180"/>
      </w:pPr>
    </w:lvl>
    <w:lvl w:ilvl="3" w:tplc="9FA8A2A8" w:tentative="1">
      <w:start w:val="1"/>
      <w:numFmt w:val="decimal"/>
      <w:lvlText w:val="%4."/>
      <w:lvlJc w:val="left"/>
      <w:pPr>
        <w:ind w:left="2880" w:hanging="360"/>
      </w:pPr>
    </w:lvl>
    <w:lvl w:ilvl="4" w:tplc="927AE2D6" w:tentative="1">
      <w:start w:val="1"/>
      <w:numFmt w:val="lowerLetter"/>
      <w:lvlText w:val="%5."/>
      <w:lvlJc w:val="left"/>
      <w:pPr>
        <w:ind w:left="3600" w:hanging="360"/>
      </w:pPr>
    </w:lvl>
    <w:lvl w:ilvl="5" w:tplc="B2DC0F60" w:tentative="1">
      <w:start w:val="1"/>
      <w:numFmt w:val="lowerRoman"/>
      <w:lvlText w:val="%6."/>
      <w:lvlJc w:val="right"/>
      <w:pPr>
        <w:ind w:left="4320" w:hanging="180"/>
      </w:pPr>
    </w:lvl>
    <w:lvl w:ilvl="6" w:tplc="49140BCC" w:tentative="1">
      <w:start w:val="1"/>
      <w:numFmt w:val="decimal"/>
      <w:lvlText w:val="%7."/>
      <w:lvlJc w:val="left"/>
      <w:pPr>
        <w:ind w:left="5040" w:hanging="360"/>
      </w:pPr>
    </w:lvl>
    <w:lvl w:ilvl="7" w:tplc="0C00A684" w:tentative="1">
      <w:start w:val="1"/>
      <w:numFmt w:val="lowerLetter"/>
      <w:lvlText w:val="%8."/>
      <w:lvlJc w:val="left"/>
      <w:pPr>
        <w:ind w:left="5760" w:hanging="360"/>
      </w:pPr>
    </w:lvl>
    <w:lvl w:ilvl="8" w:tplc="C9D82062" w:tentative="1">
      <w:start w:val="1"/>
      <w:numFmt w:val="lowerRoman"/>
      <w:lvlText w:val="%9."/>
      <w:lvlJc w:val="right"/>
      <w:pPr>
        <w:ind w:left="6480" w:hanging="180"/>
      </w:pPr>
    </w:lvl>
  </w:abstractNum>
  <w:abstractNum w:abstractNumId="20" w15:restartNumberingAfterBreak="0">
    <w:nsid w:val="3E29598A"/>
    <w:multiLevelType w:val="hybridMultilevel"/>
    <w:tmpl w:val="95B48142"/>
    <w:lvl w:ilvl="0" w:tplc="A45AA43A">
      <w:numFmt w:val="bullet"/>
      <w:lvlText w:val="-"/>
      <w:lvlJc w:val="left"/>
      <w:pPr>
        <w:ind w:left="720" w:hanging="360"/>
      </w:pPr>
      <w:rPr>
        <w:rFonts w:ascii="Cambria" w:eastAsia="Lucida Sans Unicode" w:hAnsi="Cambria" w:cs="Times New Roman" w:hint="default"/>
      </w:rPr>
    </w:lvl>
    <w:lvl w:ilvl="1" w:tplc="D0D64B82" w:tentative="1">
      <w:start w:val="1"/>
      <w:numFmt w:val="bullet"/>
      <w:lvlText w:val="o"/>
      <w:lvlJc w:val="left"/>
      <w:pPr>
        <w:ind w:left="1440" w:hanging="360"/>
      </w:pPr>
      <w:rPr>
        <w:rFonts w:ascii="Courier New" w:hAnsi="Courier New" w:cs="Courier New" w:hint="default"/>
      </w:rPr>
    </w:lvl>
    <w:lvl w:ilvl="2" w:tplc="44806DA6" w:tentative="1">
      <w:start w:val="1"/>
      <w:numFmt w:val="bullet"/>
      <w:lvlText w:val=""/>
      <w:lvlJc w:val="left"/>
      <w:pPr>
        <w:ind w:left="2160" w:hanging="360"/>
      </w:pPr>
      <w:rPr>
        <w:rFonts w:ascii="Wingdings" w:hAnsi="Wingdings" w:hint="default"/>
      </w:rPr>
    </w:lvl>
    <w:lvl w:ilvl="3" w:tplc="0B8C718E" w:tentative="1">
      <w:start w:val="1"/>
      <w:numFmt w:val="bullet"/>
      <w:lvlText w:val=""/>
      <w:lvlJc w:val="left"/>
      <w:pPr>
        <w:ind w:left="2880" w:hanging="360"/>
      </w:pPr>
      <w:rPr>
        <w:rFonts w:ascii="Symbol" w:hAnsi="Symbol" w:hint="default"/>
      </w:rPr>
    </w:lvl>
    <w:lvl w:ilvl="4" w:tplc="CDB2A0B6" w:tentative="1">
      <w:start w:val="1"/>
      <w:numFmt w:val="bullet"/>
      <w:lvlText w:val="o"/>
      <w:lvlJc w:val="left"/>
      <w:pPr>
        <w:ind w:left="3600" w:hanging="360"/>
      </w:pPr>
      <w:rPr>
        <w:rFonts w:ascii="Courier New" w:hAnsi="Courier New" w:cs="Courier New" w:hint="default"/>
      </w:rPr>
    </w:lvl>
    <w:lvl w:ilvl="5" w:tplc="EEAE4D2A" w:tentative="1">
      <w:start w:val="1"/>
      <w:numFmt w:val="bullet"/>
      <w:lvlText w:val=""/>
      <w:lvlJc w:val="left"/>
      <w:pPr>
        <w:ind w:left="4320" w:hanging="360"/>
      </w:pPr>
      <w:rPr>
        <w:rFonts w:ascii="Wingdings" w:hAnsi="Wingdings" w:hint="default"/>
      </w:rPr>
    </w:lvl>
    <w:lvl w:ilvl="6" w:tplc="D3D2C4E8" w:tentative="1">
      <w:start w:val="1"/>
      <w:numFmt w:val="bullet"/>
      <w:lvlText w:val=""/>
      <w:lvlJc w:val="left"/>
      <w:pPr>
        <w:ind w:left="5040" w:hanging="360"/>
      </w:pPr>
      <w:rPr>
        <w:rFonts w:ascii="Symbol" w:hAnsi="Symbol" w:hint="default"/>
      </w:rPr>
    </w:lvl>
    <w:lvl w:ilvl="7" w:tplc="79B46C52" w:tentative="1">
      <w:start w:val="1"/>
      <w:numFmt w:val="bullet"/>
      <w:lvlText w:val="o"/>
      <w:lvlJc w:val="left"/>
      <w:pPr>
        <w:ind w:left="5760" w:hanging="360"/>
      </w:pPr>
      <w:rPr>
        <w:rFonts w:ascii="Courier New" w:hAnsi="Courier New" w:cs="Courier New" w:hint="default"/>
      </w:rPr>
    </w:lvl>
    <w:lvl w:ilvl="8" w:tplc="EFC27D02" w:tentative="1">
      <w:start w:val="1"/>
      <w:numFmt w:val="bullet"/>
      <w:lvlText w:val=""/>
      <w:lvlJc w:val="left"/>
      <w:pPr>
        <w:ind w:left="6480" w:hanging="360"/>
      </w:pPr>
      <w:rPr>
        <w:rFonts w:ascii="Wingdings" w:hAnsi="Wingdings" w:hint="default"/>
      </w:rPr>
    </w:lvl>
  </w:abstractNum>
  <w:abstractNum w:abstractNumId="21" w15:restartNumberingAfterBreak="0">
    <w:nsid w:val="3EE17517"/>
    <w:multiLevelType w:val="hybridMultilevel"/>
    <w:tmpl w:val="E89E9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3F48DD"/>
    <w:multiLevelType w:val="hybridMultilevel"/>
    <w:tmpl w:val="26447A80"/>
    <w:lvl w:ilvl="0" w:tplc="300A5D64">
      <w:numFmt w:val="bullet"/>
      <w:lvlText w:val="-"/>
      <w:lvlJc w:val="left"/>
      <w:pPr>
        <w:ind w:left="1195" w:hanging="360"/>
      </w:pPr>
      <w:rPr>
        <w:rFonts w:ascii="Courier New" w:eastAsia="Courier New" w:hAnsi="Courier New" w:cs="Courier New" w:hint="default"/>
      </w:rPr>
    </w:lvl>
    <w:lvl w:ilvl="1" w:tplc="040C0003" w:tentative="1">
      <w:start w:val="1"/>
      <w:numFmt w:val="bullet"/>
      <w:lvlText w:val="o"/>
      <w:lvlJc w:val="left"/>
      <w:pPr>
        <w:ind w:left="1915" w:hanging="360"/>
      </w:pPr>
      <w:rPr>
        <w:rFonts w:ascii="Courier New" w:hAnsi="Courier New" w:cs="Courier New" w:hint="default"/>
      </w:rPr>
    </w:lvl>
    <w:lvl w:ilvl="2" w:tplc="040C0005" w:tentative="1">
      <w:start w:val="1"/>
      <w:numFmt w:val="bullet"/>
      <w:lvlText w:val=""/>
      <w:lvlJc w:val="left"/>
      <w:pPr>
        <w:ind w:left="2635" w:hanging="360"/>
      </w:pPr>
      <w:rPr>
        <w:rFonts w:ascii="Wingdings" w:hAnsi="Wingdings" w:hint="default"/>
      </w:rPr>
    </w:lvl>
    <w:lvl w:ilvl="3" w:tplc="040C0001" w:tentative="1">
      <w:start w:val="1"/>
      <w:numFmt w:val="bullet"/>
      <w:lvlText w:val=""/>
      <w:lvlJc w:val="left"/>
      <w:pPr>
        <w:ind w:left="3355" w:hanging="360"/>
      </w:pPr>
      <w:rPr>
        <w:rFonts w:ascii="Symbol" w:hAnsi="Symbol" w:hint="default"/>
      </w:rPr>
    </w:lvl>
    <w:lvl w:ilvl="4" w:tplc="040C0003" w:tentative="1">
      <w:start w:val="1"/>
      <w:numFmt w:val="bullet"/>
      <w:lvlText w:val="o"/>
      <w:lvlJc w:val="left"/>
      <w:pPr>
        <w:ind w:left="4075" w:hanging="360"/>
      </w:pPr>
      <w:rPr>
        <w:rFonts w:ascii="Courier New" w:hAnsi="Courier New" w:cs="Courier New" w:hint="default"/>
      </w:rPr>
    </w:lvl>
    <w:lvl w:ilvl="5" w:tplc="040C0005" w:tentative="1">
      <w:start w:val="1"/>
      <w:numFmt w:val="bullet"/>
      <w:lvlText w:val=""/>
      <w:lvlJc w:val="left"/>
      <w:pPr>
        <w:ind w:left="4795" w:hanging="360"/>
      </w:pPr>
      <w:rPr>
        <w:rFonts w:ascii="Wingdings" w:hAnsi="Wingdings" w:hint="default"/>
      </w:rPr>
    </w:lvl>
    <w:lvl w:ilvl="6" w:tplc="040C0001" w:tentative="1">
      <w:start w:val="1"/>
      <w:numFmt w:val="bullet"/>
      <w:lvlText w:val=""/>
      <w:lvlJc w:val="left"/>
      <w:pPr>
        <w:ind w:left="5515" w:hanging="360"/>
      </w:pPr>
      <w:rPr>
        <w:rFonts w:ascii="Symbol" w:hAnsi="Symbol" w:hint="default"/>
      </w:rPr>
    </w:lvl>
    <w:lvl w:ilvl="7" w:tplc="040C0003" w:tentative="1">
      <w:start w:val="1"/>
      <w:numFmt w:val="bullet"/>
      <w:lvlText w:val="o"/>
      <w:lvlJc w:val="left"/>
      <w:pPr>
        <w:ind w:left="6235" w:hanging="360"/>
      </w:pPr>
      <w:rPr>
        <w:rFonts w:ascii="Courier New" w:hAnsi="Courier New" w:cs="Courier New" w:hint="default"/>
      </w:rPr>
    </w:lvl>
    <w:lvl w:ilvl="8" w:tplc="040C0005" w:tentative="1">
      <w:start w:val="1"/>
      <w:numFmt w:val="bullet"/>
      <w:lvlText w:val=""/>
      <w:lvlJc w:val="left"/>
      <w:pPr>
        <w:ind w:left="6955" w:hanging="360"/>
      </w:pPr>
      <w:rPr>
        <w:rFonts w:ascii="Wingdings" w:hAnsi="Wingdings" w:hint="default"/>
      </w:rPr>
    </w:lvl>
  </w:abstractNum>
  <w:abstractNum w:abstractNumId="23" w15:restartNumberingAfterBreak="0">
    <w:nsid w:val="45911D35"/>
    <w:multiLevelType w:val="hybridMultilevel"/>
    <w:tmpl w:val="2F2ACD74"/>
    <w:lvl w:ilvl="0" w:tplc="9F1A1A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A15D97"/>
    <w:multiLevelType w:val="hybridMultilevel"/>
    <w:tmpl w:val="451CD386"/>
    <w:lvl w:ilvl="0" w:tplc="E7A2C25E">
      <w:start w:val="1"/>
      <w:numFmt w:val="lowerLetter"/>
      <w:lvlText w:val="%1)"/>
      <w:lvlJc w:val="left"/>
      <w:pPr>
        <w:ind w:left="720" w:hanging="360"/>
      </w:pPr>
      <w:rPr>
        <w:rFonts w:hint="default"/>
      </w:rPr>
    </w:lvl>
    <w:lvl w:ilvl="1" w:tplc="3544F818" w:tentative="1">
      <w:start w:val="1"/>
      <w:numFmt w:val="lowerLetter"/>
      <w:lvlText w:val="%2."/>
      <w:lvlJc w:val="left"/>
      <w:pPr>
        <w:ind w:left="1440" w:hanging="360"/>
      </w:pPr>
    </w:lvl>
    <w:lvl w:ilvl="2" w:tplc="533C940E" w:tentative="1">
      <w:start w:val="1"/>
      <w:numFmt w:val="lowerRoman"/>
      <w:lvlText w:val="%3."/>
      <w:lvlJc w:val="right"/>
      <w:pPr>
        <w:ind w:left="2160" w:hanging="180"/>
      </w:pPr>
    </w:lvl>
    <w:lvl w:ilvl="3" w:tplc="81AE72AE" w:tentative="1">
      <w:start w:val="1"/>
      <w:numFmt w:val="decimal"/>
      <w:lvlText w:val="%4."/>
      <w:lvlJc w:val="left"/>
      <w:pPr>
        <w:ind w:left="2880" w:hanging="360"/>
      </w:pPr>
    </w:lvl>
    <w:lvl w:ilvl="4" w:tplc="016CD5A0" w:tentative="1">
      <w:start w:val="1"/>
      <w:numFmt w:val="lowerLetter"/>
      <w:lvlText w:val="%5."/>
      <w:lvlJc w:val="left"/>
      <w:pPr>
        <w:ind w:left="3600" w:hanging="360"/>
      </w:pPr>
    </w:lvl>
    <w:lvl w:ilvl="5" w:tplc="F528B2DC" w:tentative="1">
      <w:start w:val="1"/>
      <w:numFmt w:val="lowerRoman"/>
      <w:lvlText w:val="%6."/>
      <w:lvlJc w:val="right"/>
      <w:pPr>
        <w:ind w:left="4320" w:hanging="180"/>
      </w:pPr>
    </w:lvl>
    <w:lvl w:ilvl="6" w:tplc="257C93BA" w:tentative="1">
      <w:start w:val="1"/>
      <w:numFmt w:val="decimal"/>
      <w:lvlText w:val="%7."/>
      <w:lvlJc w:val="left"/>
      <w:pPr>
        <w:ind w:left="5040" w:hanging="360"/>
      </w:pPr>
    </w:lvl>
    <w:lvl w:ilvl="7" w:tplc="D4D22CEE" w:tentative="1">
      <w:start w:val="1"/>
      <w:numFmt w:val="lowerLetter"/>
      <w:lvlText w:val="%8."/>
      <w:lvlJc w:val="left"/>
      <w:pPr>
        <w:ind w:left="5760" w:hanging="360"/>
      </w:pPr>
    </w:lvl>
    <w:lvl w:ilvl="8" w:tplc="2586FDC0" w:tentative="1">
      <w:start w:val="1"/>
      <w:numFmt w:val="lowerRoman"/>
      <w:lvlText w:val="%9."/>
      <w:lvlJc w:val="right"/>
      <w:pPr>
        <w:ind w:left="6480" w:hanging="180"/>
      </w:pPr>
    </w:lvl>
  </w:abstractNum>
  <w:abstractNum w:abstractNumId="25" w15:restartNumberingAfterBreak="0">
    <w:nsid w:val="48970163"/>
    <w:multiLevelType w:val="hybridMultilevel"/>
    <w:tmpl w:val="2CF4F4A6"/>
    <w:lvl w:ilvl="0" w:tplc="A060178E">
      <w:start w:val="1"/>
      <w:numFmt w:val="decimal"/>
      <w:lvlText w:val="%1."/>
      <w:lvlJc w:val="left"/>
      <w:pPr>
        <w:ind w:left="720" w:hanging="360"/>
      </w:pPr>
      <w:rPr>
        <w:rFonts w:hint="default"/>
      </w:rPr>
    </w:lvl>
    <w:lvl w:ilvl="1" w:tplc="23086FE0">
      <w:start w:val="1"/>
      <w:numFmt w:val="decimal"/>
      <w:lvlText w:val="%2."/>
      <w:lvlJc w:val="left"/>
      <w:pPr>
        <w:ind w:left="1440" w:hanging="360"/>
      </w:pPr>
    </w:lvl>
    <w:lvl w:ilvl="2" w:tplc="5D32CAE2" w:tentative="1">
      <w:start w:val="1"/>
      <w:numFmt w:val="lowerRoman"/>
      <w:lvlText w:val="%3."/>
      <w:lvlJc w:val="right"/>
      <w:pPr>
        <w:ind w:left="2160" w:hanging="180"/>
      </w:pPr>
    </w:lvl>
    <w:lvl w:ilvl="3" w:tplc="D576A284" w:tentative="1">
      <w:start w:val="1"/>
      <w:numFmt w:val="decimal"/>
      <w:lvlText w:val="%4."/>
      <w:lvlJc w:val="left"/>
      <w:pPr>
        <w:ind w:left="2880" w:hanging="360"/>
      </w:pPr>
    </w:lvl>
    <w:lvl w:ilvl="4" w:tplc="526A2D02" w:tentative="1">
      <w:start w:val="1"/>
      <w:numFmt w:val="lowerLetter"/>
      <w:lvlText w:val="%5."/>
      <w:lvlJc w:val="left"/>
      <w:pPr>
        <w:ind w:left="3600" w:hanging="360"/>
      </w:pPr>
    </w:lvl>
    <w:lvl w:ilvl="5" w:tplc="F0F6B550" w:tentative="1">
      <w:start w:val="1"/>
      <w:numFmt w:val="lowerRoman"/>
      <w:lvlText w:val="%6."/>
      <w:lvlJc w:val="right"/>
      <w:pPr>
        <w:ind w:left="4320" w:hanging="180"/>
      </w:pPr>
    </w:lvl>
    <w:lvl w:ilvl="6" w:tplc="361AED68" w:tentative="1">
      <w:start w:val="1"/>
      <w:numFmt w:val="decimal"/>
      <w:lvlText w:val="%7."/>
      <w:lvlJc w:val="left"/>
      <w:pPr>
        <w:ind w:left="5040" w:hanging="360"/>
      </w:pPr>
    </w:lvl>
    <w:lvl w:ilvl="7" w:tplc="48487C40" w:tentative="1">
      <w:start w:val="1"/>
      <w:numFmt w:val="lowerLetter"/>
      <w:lvlText w:val="%8."/>
      <w:lvlJc w:val="left"/>
      <w:pPr>
        <w:ind w:left="5760" w:hanging="360"/>
      </w:pPr>
    </w:lvl>
    <w:lvl w:ilvl="8" w:tplc="1D440F36" w:tentative="1">
      <w:start w:val="1"/>
      <w:numFmt w:val="lowerRoman"/>
      <w:lvlText w:val="%9."/>
      <w:lvlJc w:val="right"/>
      <w:pPr>
        <w:ind w:left="6480" w:hanging="180"/>
      </w:pPr>
    </w:lvl>
  </w:abstractNum>
  <w:abstractNum w:abstractNumId="26" w15:restartNumberingAfterBreak="0">
    <w:nsid w:val="48D1451D"/>
    <w:multiLevelType w:val="hybridMultilevel"/>
    <w:tmpl w:val="55143ACC"/>
    <w:lvl w:ilvl="0" w:tplc="01FEEFFC">
      <w:start w:val="1"/>
      <w:numFmt w:val="lowerLetter"/>
      <w:lvlText w:val="%1)"/>
      <w:lvlJc w:val="left"/>
      <w:pPr>
        <w:ind w:left="720" w:hanging="360"/>
      </w:pPr>
      <w:rPr>
        <w:rFonts w:hint="default"/>
      </w:rPr>
    </w:lvl>
    <w:lvl w:ilvl="1" w:tplc="2ABAAED8" w:tentative="1">
      <w:start w:val="1"/>
      <w:numFmt w:val="lowerLetter"/>
      <w:lvlText w:val="%2."/>
      <w:lvlJc w:val="left"/>
      <w:pPr>
        <w:ind w:left="1440" w:hanging="360"/>
      </w:pPr>
    </w:lvl>
    <w:lvl w:ilvl="2" w:tplc="481A60F2" w:tentative="1">
      <w:start w:val="1"/>
      <w:numFmt w:val="lowerRoman"/>
      <w:lvlText w:val="%3."/>
      <w:lvlJc w:val="right"/>
      <w:pPr>
        <w:ind w:left="2160" w:hanging="180"/>
      </w:pPr>
    </w:lvl>
    <w:lvl w:ilvl="3" w:tplc="82F688A4" w:tentative="1">
      <w:start w:val="1"/>
      <w:numFmt w:val="decimal"/>
      <w:lvlText w:val="%4."/>
      <w:lvlJc w:val="left"/>
      <w:pPr>
        <w:ind w:left="2880" w:hanging="360"/>
      </w:pPr>
    </w:lvl>
    <w:lvl w:ilvl="4" w:tplc="7BBA120C" w:tentative="1">
      <w:start w:val="1"/>
      <w:numFmt w:val="lowerLetter"/>
      <w:lvlText w:val="%5."/>
      <w:lvlJc w:val="left"/>
      <w:pPr>
        <w:ind w:left="3600" w:hanging="360"/>
      </w:pPr>
    </w:lvl>
    <w:lvl w:ilvl="5" w:tplc="A0AED4BC" w:tentative="1">
      <w:start w:val="1"/>
      <w:numFmt w:val="lowerRoman"/>
      <w:lvlText w:val="%6."/>
      <w:lvlJc w:val="right"/>
      <w:pPr>
        <w:ind w:left="4320" w:hanging="180"/>
      </w:pPr>
    </w:lvl>
    <w:lvl w:ilvl="6" w:tplc="D548A8D2" w:tentative="1">
      <w:start w:val="1"/>
      <w:numFmt w:val="decimal"/>
      <w:lvlText w:val="%7."/>
      <w:lvlJc w:val="left"/>
      <w:pPr>
        <w:ind w:left="5040" w:hanging="360"/>
      </w:pPr>
    </w:lvl>
    <w:lvl w:ilvl="7" w:tplc="F5CACE88" w:tentative="1">
      <w:start w:val="1"/>
      <w:numFmt w:val="lowerLetter"/>
      <w:lvlText w:val="%8."/>
      <w:lvlJc w:val="left"/>
      <w:pPr>
        <w:ind w:left="5760" w:hanging="360"/>
      </w:pPr>
    </w:lvl>
    <w:lvl w:ilvl="8" w:tplc="B5A057DE" w:tentative="1">
      <w:start w:val="1"/>
      <w:numFmt w:val="lowerRoman"/>
      <w:lvlText w:val="%9."/>
      <w:lvlJc w:val="right"/>
      <w:pPr>
        <w:ind w:left="6480" w:hanging="180"/>
      </w:pPr>
    </w:lvl>
  </w:abstractNum>
  <w:abstractNum w:abstractNumId="27" w15:restartNumberingAfterBreak="0">
    <w:nsid w:val="4A462B54"/>
    <w:multiLevelType w:val="hybridMultilevel"/>
    <w:tmpl w:val="533EE670"/>
    <w:lvl w:ilvl="0" w:tplc="2570B0F6">
      <w:start w:val="3"/>
      <w:numFmt w:val="bullet"/>
      <w:lvlText w:val="-"/>
      <w:lvlJc w:val="left"/>
      <w:pPr>
        <w:ind w:left="720" w:hanging="360"/>
      </w:pPr>
      <w:rPr>
        <w:rFonts w:ascii="Arial" w:eastAsiaTheme="minorHAnsi" w:hAnsi="Arial" w:cs="Arial" w:hint="default"/>
      </w:rPr>
    </w:lvl>
    <w:lvl w:ilvl="1" w:tplc="41CC7EBE" w:tentative="1">
      <w:start w:val="1"/>
      <w:numFmt w:val="bullet"/>
      <w:lvlText w:val="o"/>
      <w:lvlJc w:val="left"/>
      <w:pPr>
        <w:ind w:left="1440" w:hanging="360"/>
      </w:pPr>
      <w:rPr>
        <w:rFonts w:ascii="Courier New" w:hAnsi="Courier New" w:cs="Courier New" w:hint="default"/>
      </w:rPr>
    </w:lvl>
    <w:lvl w:ilvl="2" w:tplc="9F260A04" w:tentative="1">
      <w:start w:val="1"/>
      <w:numFmt w:val="bullet"/>
      <w:lvlText w:val=""/>
      <w:lvlJc w:val="left"/>
      <w:pPr>
        <w:ind w:left="2160" w:hanging="360"/>
      </w:pPr>
      <w:rPr>
        <w:rFonts w:ascii="Wingdings" w:hAnsi="Wingdings" w:hint="default"/>
      </w:rPr>
    </w:lvl>
    <w:lvl w:ilvl="3" w:tplc="9F28534E" w:tentative="1">
      <w:start w:val="1"/>
      <w:numFmt w:val="bullet"/>
      <w:lvlText w:val=""/>
      <w:lvlJc w:val="left"/>
      <w:pPr>
        <w:ind w:left="2880" w:hanging="360"/>
      </w:pPr>
      <w:rPr>
        <w:rFonts w:ascii="Symbol" w:hAnsi="Symbol" w:hint="default"/>
      </w:rPr>
    </w:lvl>
    <w:lvl w:ilvl="4" w:tplc="53B49604" w:tentative="1">
      <w:start w:val="1"/>
      <w:numFmt w:val="bullet"/>
      <w:lvlText w:val="o"/>
      <w:lvlJc w:val="left"/>
      <w:pPr>
        <w:ind w:left="3600" w:hanging="360"/>
      </w:pPr>
      <w:rPr>
        <w:rFonts w:ascii="Courier New" w:hAnsi="Courier New" w:cs="Courier New" w:hint="default"/>
      </w:rPr>
    </w:lvl>
    <w:lvl w:ilvl="5" w:tplc="B3BA9910" w:tentative="1">
      <w:start w:val="1"/>
      <w:numFmt w:val="bullet"/>
      <w:lvlText w:val=""/>
      <w:lvlJc w:val="left"/>
      <w:pPr>
        <w:ind w:left="4320" w:hanging="360"/>
      </w:pPr>
      <w:rPr>
        <w:rFonts w:ascii="Wingdings" w:hAnsi="Wingdings" w:hint="default"/>
      </w:rPr>
    </w:lvl>
    <w:lvl w:ilvl="6" w:tplc="6A48DA78" w:tentative="1">
      <w:start w:val="1"/>
      <w:numFmt w:val="bullet"/>
      <w:lvlText w:val=""/>
      <w:lvlJc w:val="left"/>
      <w:pPr>
        <w:ind w:left="5040" w:hanging="360"/>
      </w:pPr>
      <w:rPr>
        <w:rFonts w:ascii="Symbol" w:hAnsi="Symbol" w:hint="default"/>
      </w:rPr>
    </w:lvl>
    <w:lvl w:ilvl="7" w:tplc="A858A61A" w:tentative="1">
      <w:start w:val="1"/>
      <w:numFmt w:val="bullet"/>
      <w:lvlText w:val="o"/>
      <w:lvlJc w:val="left"/>
      <w:pPr>
        <w:ind w:left="5760" w:hanging="360"/>
      </w:pPr>
      <w:rPr>
        <w:rFonts w:ascii="Courier New" w:hAnsi="Courier New" w:cs="Courier New" w:hint="default"/>
      </w:rPr>
    </w:lvl>
    <w:lvl w:ilvl="8" w:tplc="B8B22D5E" w:tentative="1">
      <w:start w:val="1"/>
      <w:numFmt w:val="bullet"/>
      <w:lvlText w:val=""/>
      <w:lvlJc w:val="left"/>
      <w:pPr>
        <w:ind w:left="6480" w:hanging="360"/>
      </w:pPr>
      <w:rPr>
        <w:rFonts w:ascii="Wingdings" w:hAnsi="Wingdings" w:hint="default"/>
      </w:rPr>
    </w:lvl>
  </w:abstractNum>
  <w:abstractNum w:abstractNumId="28" w15:restartNumberingAfterBreak="0">
    <w:nsid w:val="4A491312"/>
    <w:multiLevelType w:val="multilevel"/>
    <w:tmpl w:val="86B66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6E07B5"/>
    <w:multiLevelType w:val="hybridMultilevel"/>
    <w:tmpl w:val="A31846CE"/>
    <w:lvl w:ilvl="0" w:tplc="C100A0C8">
      <w:start w:val="1"/>
      <w:numFmt w:val="bullet"/>
      <w:lvlText w:val="-"/>
      <w:lvlJc w:val="left"/>
      <w:pPr>
        <w:ind w:left="720" w:hanging="360"/>
      </w:pPr>
      <w:rPr>
        <w:rFonts w:ascii="Calibri" w:hAnsi="Calibri" w:hint="default"/>
      </w:rPr>
    </w:lvl>
    <w:lvl w:ilvl="1" w:tplc="B324FB06">
      <w:start w:val="1"/>
      <w:numFmt w:val="bullet"/>
      <w:lvlText w:val="o"/>
      <w:lvlJc w:val="left"/>
      <w:pPr>
        <w:ind w:left="1440" w:hanging="360"/>
      </w:pPr>
      <w:rPr>
        <w:rFonts w:ascii="Courier New" w:hAnsi="Courier New" w:hint="default"/>
      </w:rPr>
    </w:lvl>
    <w:lvl w:ilvl="2" w:tplc="D5640F1C">
      <w:start w:val="1"/>
      <w:numFmt w:val="bullet"/>
      <w:lvlText w:val=""/>
      <w:lvlJc w:val="left"/>
      <w:pPr>
        <w:ind w:left="2160" w:hanging="360"/>
      </w:pPr>
      <w:rPr>
        <w:rFonts w:ascii="Wingdings" w:hAnsi="Wingdings" w:hint="default"/>
      </w:rPr>
    </w:lvl>
    <w:lvl w:ilvl="3" w:tplc="230E2DCA">
      <w:start w:val="1"/>
      <w:numFmt w:val="bullet"/>
      <w:lvlText w:val=""/>
      <w:lvlJc w:val="left"/>
      <w:pPr>
        <w:ind w:left="2880" w:hanging="360"/>
      </w:pPr>
      <w:rPr>
        <w:rFonts w:ascii="Symbol" w:hAnsi="Symbol" w:hint="default"/>
      </w:rPr>
    </w:lvl>
    <w:lvl w:ilvl="4" w:tplc="0680D8FA">
      <w:start w:val="1"/>
      <w:numFmt w:val="bullet"/>
      <w:lvlText w:val="o"/>
      <w:lvlJc w:val="left"/>
      <w:pPr>
        <w:ind w:left="3600" w:hanging="360"/>
      </w:pPr>
      <w:rPr>
        <w:rFonts w:ascii="Courier New" w:hAnsi="Courier New" w:hint="default"/>
      </w:rPr>
    </w:lvl>
    <w:lvl w:ilvl="5" w:tplc="8B28F0C8">
      <w:start w:val="1"/>
      <w:numFmt w:val="bullet"/>
      <w:lvlText w:val=""/>
      <w:lvlJc w:val="left"/>
      <w:pPr>
        <w:ind w:left="4320" w:hanging="360"/>
      </w:pPr>
      <w:rPr>
        <w:rFonts w:ascii="Wingdings" w:hAnsi="Wingdings" w:hint="default"/>
      </w:rPr>
    </w:lvl>
    <w:lvl w:ilvl="6" w:tplc="EAF68FB6">
      <w:start w:val="1"/>
      <w:numFmt w:val="bullet"/>
      <w:lvlText w:val=""/>
      <w:lvlJc w:val="left"/>
      <w:pPr>
        <w:ind w:left="5040" w:hanging="360"/>
      </w:pPr>
      <w:rPr>
        <w:rFonts w:ascii="Symbol" w:hAnsi="Symbol" w:hint="default"/>
      </w:rPr>
    </w:lvl>
    <w:lvl w:ilvl="7" w:tplc="D1240F52">
      <w:start w:val="1"/>
      <w:numFmt w:val="bullet"/>
      <w:lvlText w:val="o"/>
      <w:lvlJc w:val="left"/>
      <w:pPr>
        <w:ind w:left="5760" w:hanging="360"/>
      </w:pPr>
      <w:rPr>
        <w:rFonts w:ascii="Courier New" w:hAnsi="Courier New" w:hint="default"/>
      </w:rPr>
    </w:lvl>
    <w:lvl w:ilvl="8" w:tplc="1538710A">
      <w:start w:val="1"/>
      <w:numFmt w:val="bullet"/>
      <w:lvlText w:val=""/>
      <w:lvlJc w:val="left"/>
      <w:pPr>
        <w:ind w:left="6480" w:hanging="360"/>
      </w:pPr>
      <w:rPr>
        <w:rFonts w:ascii="Wingdings" w:hAnsi="Wingdings" w:hint="default"/>
      </w:rPr>
    </w:lvl>
  </w:abstractNum>
  <w:abstractNum w:abstractNumId="30" w15:restartNumberingAfterBreak="0">
    <w:nsid w:val="594F795A"/>
    <w:multiLevelType w:val="hybridMultilevel"/>
    <w:tmpl w:val="015EB47A"/>
    <w:lvl w:ilvl="0" w:tplc="48E03B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215E92"/>
    <w:multiLevelType w:val="hybridMultilevel"/>
    <w:tmpl w:val="1D5CD1DA"/>
    <w:lvl w:ilvl="0" w:tplc="A684C55A">
      <w:numFmt w:val="bullet"/>
      <w:lvlText w:val="-"/>
      <w:lvlJc w:val="left"/>
      <w:pPr>
        <w:ind w:left="720" w:hanging="360"/>
      </w:pPr>
      <w:rPr>
        <w:rFonts w:ascii="Arial" w:eastAsiaTheme="minorHAnsi" w:hAnsi="Arial" w:cs="Arial" w:hint="default"/>
      </w:rPr>
    </w:lvl>
    <w:lvl w:ilvl="1" w:tplc="C2D85792">
      <w:start w:val="1"/>
      <w:numFmt w:val="bullet"/>
      <w:lvlText w:val="o"/>
      <w:lvlJc w:val="left"/>
      <w:pPr>
        <w:ind w:left="1440" w:hanging="360"/>
      </w:pPr>
      <w:rPr>
        <w:rFonts w:ascii="Courier New" w:hAnsi="Courier New" w:cs="Courier New" w:hint="default"/>
      </w:rPr>
    </w:lvl>
    <w:lvl w:ilvl="2" w:tplc="D56ABC46" w:tentative="1">
      <w:start w:val="1"/>
      <w:numFmt w:val="bullet"/>
      <w:lvlText w:val=""/>
      <w:lvlJc w:val="left"/>
      <w:pPr>
        <w:ind w:left="2160" w:hanging="360"/>
      </w:pPr>
      <w:rPr>
        <w:rFonts w:ascii="Wingdings" w:hAnsi="Wingdings" w:hint="default"/>
      </w:rPr>
    </w:lvl>
    <w:lvl w:ilvl="3" w:tplc="7BC01648" w:tentative="1">
      <w:start w:val="1"/>
      <w:numFmt w:val="bullet"/>
      <w:lvlText w:val=""/>
      <w:lvlJc w:val="left"/>
      <w:pPr>
        <w:ind w:left="2880" w:hanging="360"/>
      </w:pPr>
      <w:rPr>
        <w:rFonts w:ascii="Symbol" w:hAnsi="Symbol" w:hint="default"/>
      </w:rPr>
    </w:lvl>
    <w:lvl w:ilvl="4" w:tplc="4AA2AA5E" w:tentative="1">
      <w:start w:val="1"/>
      <w:numFmt w:val="bullet"/>
      <w:lvlText w:val="o"/>
      <w:lvlJc w:val="left"/>
      <w:pPr>
        <w:ind w:left="3600" w:hanging="360"/>
      </w:pPr>
      <w:rPr>
        <w:rFonts w:ascii="Courier New" w:hAnsi="Courier New" w:cs="Courier New" w:hint="default"/>
      </w:rPr>
    </w:lvl>
    <w:lvl w:ilvl="5" w:tplc="7E56308E" w:tentative="1">
      <w:start w:val="1"/>
      <w:numFmt w:val="bullet"/>
      <w:lvlText w:val=""/>
      <w:lvlJc w:val="left"/>
      <w:pPr>
        <w:ind w:left="4320" w:hanging="360"/>
      </w:pPr>
      <w:rPr>
        <w:rFonts w:ascii="Wingdings" w:hAnsi="Wingdings" w:hint="default"/>
      </w:rPr>
    </w:lvl>
    <w:lvl w:ilvl="6" w:tplc="185A9F18" w:tentative="1">
      <w:start w:val="1"/>
      <w:numFmt w:val="bullet"/>
      <w:lvlText w:val=""/>
      <w:lvlJc w:val="left"/>
      <w:pPr>
        <w:ind w:left="5040" w:hanging="360"/>
      </w:pPr>
      <w:rPr>
        <w:rFonts w:ascii="Symbol" w:hAnsi="Symbol" w:hint="default"/>
      </w:rPr>
    </w:lvl>
    <w:lvl w:ilvl="7" w:tplc="EA1CCF14" w:tentative="1">
      <w:start w:val="1"/>
      <w:numFmt w:val="bullet"/>
      <w:lvlText w:val="o"/>
      <w:lvlJc w:val="left"/>
      <w:pPr>
        <w:ind w:left="5760" w:hanging="360"/>
      </w:pPr>
      <w:rPr>
        <w:rFonts w:ascii="Courier New" w:hAnsi="Courier New" w:cs="Courier New" w:hint="default"/>
      </w:rPr>
    </w:lvl>
    <w:lvl w:ilvl="8" w:tplc="B4DAC1F4" w:tentative="1">
      <w:start w:val="1"/>
      <w:numFmt w:val="bullet"/>
      <w:lvlText w:val=""/>
      <w:lvlJc w:val="left"/>
      <w:pPr>
        <w:ind w:left="6480" w:hanging="360"/>
      </w:pPr>
      <w:rPr>
        <w:rFonts w:ascii="Wingdings" w:hAnsi="Wingdings" w:hint="default"/>
      </w:rPr>
    </w:lvl>
  </w:abstractNum>
  <w:abstractNum w:abstractNumId="32" w15:restartNumberingAfterBreak="0">
    <w:nsid w:val="5B620EFD"/>
    <w:multiLevelType w:val="multilevel"/>
    <w:tmpl w:val="47669610"/>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62687CBD"/>
    <w:multiLevelType w:val="hybridMultilevel"/>
    <w:tmpl w:val="628CFFBE"/>
    <w:lvl w:ilvl="0" w:tplc="BA9C61E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327CBE"/>
    <w:multiLevelType w:val="hybridMultilevel"/>
    <w:tmpl w:val="C838899A"/>
    <w:lvl w:ilvl="0" w:tplc="9A9A9BAC">
      <w:start w:val="1"/>
      <w:numFmt w:val="decimal"/>
      <w:lvlText w:val="%1)"/>
      <w:lvlJc w:val="left"/>
      <w:pPr>
        <w:ind w:left="720" w:hanging="360"/>
      </w:pPr>
    </w:lvl>
    <w:lvl w:ilvl="1" w:tplc="92C0756A">
      <w:start w:val="1"/>
      <w:numFmt w:val="bullet"/>
      <w:lvlText w:val=""/>
      <w:lvlJc w:val="left"/>
      <w:pPr>
        <w:ind w:left="1440" w:hanging="360"/>
      </w:pPr>
      <w:rPr>
        <w:rFonts w:ascii="Wingdings" w:hAnsi="Wingdings" w:hint="default"/>
      </w:rPr>
    </w:lvl>
    <w:lvl w:ilvl="2" w:tplc="D40C7678" w:tentative="1">
      <w:start w:val="1"/>
      <w:numFmt w:val="lowerRoman"/>
      <w:lvlText w:val="%3."/>
      <w:lvlJc w:val="right"/>
      <w:pPr>
        <w:ind w:left="2160" w:hanging="180"/>
      </w:pPr>
    </w:lvl>
    <w:lvl w:ilvl="3" w:tplc="67C6A624" w:tentative="1">
      <w:start w:val="1"/>
      <w:numFmt w:val="decimal"/>
      <w:lvlText w:val="%4."/>
      <w:lvlJc w:val="left"/>
      <w:pPr>
        <w:ind w:left="2880" w:hanging="360"/>
      </w:pPr>
    </w:lvl>
    <w:lvl w:ilvl="4" w:tplc="34E6E4A6" w:tentative="1">
      <w:start w:val="1"/>
      <w:numFmt w:val="lowerLetter"/>
      <w:lvlText w:val="%5."/>
      <w:lvlJc w:val="left"/>
      <w:pPr>
        <w:ind w:left="3600" w:hanging="360"/>
      </w:pPr>
    </w:lvl>
    <w:lvl w:ilvl="5" w:tplc="55C008F4" w:tentative="1">
      <w:start w:val="1"/>
      <w:numFmt w:val="lowerRoman"/>
      <w:lvlText w:val="%6."/>
      <w:lvlJc w:val="right"/>
      <w:pPr>
        <w:ind w:left="4320" w:hanging="180"/>
      </w:pPr>
    </w:lvl>
    <w:lvl w:ilvl="6" w:tplc="BDBA2108" w:tentative="1">
      <w:start w:val="1"/>
      <w:numFmt w:val="decimal"/>
      <w:lvlText w:val="%7."/>
      <w:lvlJc w:val="left"/>
      <w:pPr>
        <w:ind w:left="5040" w:hanging="360"/>
      </w:pPr>
    </w:lvl>
    <w:lvl w:ilvl="7" w:tplc="A49EBE54" w:tentative="1">
      <w:start w:val="1"/>
      <w:numFmt w:val="lowerLetter"/>
      <w:lvlText w:val="%8."/>
      <w:lvlJc w:val="left"/>
      <w:pPr>
        <w:ind w:left="5760" w:hanging="360"/>
      </w:pPr>
    </w:lvl>
    <w:lvl w:ilvl="8" w:tplc="4712F658" w:tentative="1">
      <w:start w:val="1"/>
      <w:numFmt w:val="lowerRoman"/>
      <w:lvlText w:val="%9."/>
      <w:lvlJc w:val="right"/>
      <w:pPr>
        <w:ind w:left="6480" w:hanging="180"/>
      </w:pPr>
    </w:lvl>
  </w:abstractNum>
  <w:abstractNum w:abstractNumId="35" w15:restartNumberingAfterBreak="0">
    <w:nsid w:val="666E48B8"/>
    <w:multiLevelType w:val="multilevel"/>
    <w:tmpl w:val="55F4CD76"/>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67417934"/>
    <w:multiLevelType w:val="hybridMultilevel"/>
    <w:tmpl w:val="40B2610C"/>
    <w:lvl w:ilvl="0" w:tplc="E500D508">
      <w:start w:val="1"/>
      <w:numFmt w:val="lowerLetter"/>
      <w:lvlText w:val="%1)"/>
      <w:lvlJc w:val="left"/>
      <w:pPr>
        <w:ind w:left="720" w:hanging="360"/>
      </w:pPr>
      <w:rPr>
        <w:rFonts w:hint="default"/>
      </w:rPr>
    </w:lvl>
    <w:lvl w:ilvl="1" w:tplc="46769C82" w:tentative="1">
      <w:start w:val="1"/>
      <w:numFmt w:val="lowerLetter"/>
      <w:lvlText w:val="%2."/>
      <w:lvlJc w:val="left"/>
      <w:pPr>
        <w:ind w:left="1440" w:hanging="360"/>
      </w:pPr>
    </w:lvl>
    <w:lvl w:ilvl="2" w:tplc="C5200E28" w:tentative="1">
      <w:start w:val="1"/>
      <w:numFmt w:val="lowerRoman"/>
      <w:lvlText w:val="%3."/>
      <w:lvlJc w:val="right"/>
      <w:pPr>
        <w:ind w:left="2160" w:hanging="180"/>
      </w:pPr>
    </w:lvl>
    <w:lvl w:ilvl="3" w:tplc="71F2B54E" w:tentative="1">
      <w:start w:val="1"/>
      <w:numFmt w:val="decimal"/>
      <w:lvlText w:val="%4."/>
      <w:lvlJc w:val="left"/>
      <w:pPr>
        <w:ind w:left="2880" w:hanging="360"/>
      </w:pPr>
    </w:lvl>
    <w:lvl w:ilvl="4" w:tplc="10026EB0" w:tentative="1">
      <w:start w:val="1"/>
      <w:numFmt w:val="lowerLetter"/>
      <w:lvlText w:val="%5."/>
      <w:lvlJc w:val="left"/>
      <w:pPr>
        <w:ind w:left="3600" w:hanging="360"/>
      </w:pPr>
    </w:lvl>
    <w:lvl w:ilvl="5" w:tplc="EEE6B2B2" w:tentative="1">
      <w:start w:val="1"/>
      <w:numFmt w:val="lowerRoman"/>
      <w:lvlText w:val="%6."/>
      <w:lvlJc w:val="right"/>
      <w:pPr>
        <w:ind w:left="4320" w:hanging="180"/>
      </w:pPr>
    </w:lvl>
    <w:lvl w:ilvl="6" w:tplc="E502274A" w:tentative="1">
      <w:start w:val="1"/>
      <w:numFmt w:val="decimal"/>
      <w:lvlText w:val="%7."/>
      <w:lvlJc w:val="left"/>
      <w:pPr>
        <w:ind w:left="5040" w:hanging="360"/>
      </w:pPr>
    </w:lvl>
    <w:lvl w:ilvl="7" w:tplc="BCE655F8" w:tentative="1">
      <w:start w:val="1"/>
      <w:numFmt w:val="lowerLetter"/>
      <w:lvlText w:val="%8."/>
      <w:lvlJc w:val="left"/>
      <w:pPr>
        <w:ind w:left="5760" w:hanging="360"/>
      </w:pPr>
    </w:lvl>
    <w:lvl w:ilvl="8" w:tplc="90544A6A" w:tentative="1">
      <w:start w:val="1"/>
      <w:numFmt w:val="lowerRoman"/>
      <w:lvlText w:val="%9."/>
      <w:lvlJc w:val="right"/>
      <w:pPr>
        <w:ind w:left="6480" w:hanging="180"/>
      </w:pPr>
    </w:lvl>
  </w:abstractNum>
  <w:abstractNum w:abstractNumId="37" w15:restartNumberingAfterBreak="0">
    <w:nsid w:val="67C67722"/>
    <w:multiLevelType w:val="hybridMultilevel"/>
    <w:tmpl w:val="AA68E01A"/>
    <w:lvl w:ilvl="0" w:tplc="FEBE5F22">
      <w:start w:val="1"/>
      <w:numFmt w:val="decimal"/>
      <w:lvlText w:val="%1."/>
      <w:lvlJc w:val="left"/>
      <w:pPr>
        <w:ind w:left="720" w:hanging="360"/>
      </w:pPr>
      <w:rPr>
        <w:rFonts w:hint="default"/>
      </w:rPr>
    </w:lvl>
    <w:lvl w:ilvl="1" w:tplc="2B0A9D00">
      <w:start w:val="1"/>
      <w:numFmt w:val="decimal"/>
      <w:lvlText w:val="%2."/>
      <w:lvlJc w:val="left"/>
      <w:pPr>
        <w:ind w:left="1440" w:hanging="360"/>
      </w:pPr>
    </w:lvl>
    <w:lvl w:ilvl="2" w:tplc="B2146160" w:tentative="1">
      <w:start w:val="1"/>
      <w:numFmt w:val="lowerRoman"/>
      <w:lvlText w:val="%3."/>
      <w:lvlJc w:val="right"/>
      <w:pPr>
        <w:ind w:left="2160" w:hanging="180"/>
      </w:pPr>
    </w:lvl>
    <w:lvl w:ilvl="3" w:tplc="F9A84350" w:tentative="1">
      <w:start w:val="1"/>
      <w:numFmt w:val="decimal"/>
      <w:lvlText w:val="%4."/>
      <w:lvlJc w:val="left"/>
      <w:pPr>
        <w:ind w:left="2880" w:hanging="360"/>
      </w:pPr>
    </w:lvl>
    <w:lvl w:ilvl="4" w:tplc="B6BE314E" w:tentative="1">
      <w:start w:val="1"/>
      <w:numFmt w:val="lowerLetter"/>
      <w:lvlText w:val="%5."/>
      <w:lvlJc w:val="left"/>
      <w:pPr>
        <w:ind w:left="3600" w:hanging="360"/>
      </w:pPr>
    </w:lvl>
    <w:lvl w:ilvl="5" w:tplc="CCBE4FE4" w:tentative="1">
      <w:start w:val="1"/>
      <w:numFmt w:val="lowerRoman"/>
      <w:lvlText w:val="%6."/>
      <w:lvlJc w:val="right"/>
      <w:pPr>
        <w:ind w:left="4320" w:hanging="180"/>
      </w:pPr>
    </w:lvl>
    <w:lvl w:ilvl="6" w:tplc="30E29914" w:tentative="1">
      <w:start w:val="1"/>
      <w:numFmt w:val="decimal"/>
      <w:lvlText w:val="%7."/>
      <w:lvlJc w:val="left"/>
      <w:pPr>
        <w:ind w:left="5040" w:hanging="360"/>
      </w:pPr>
    </w:lvl>
    <w:lvl w:ilvl="7" w:tplc="F8BE2D8C" w:tentative="1">
      <w:start w:val="1"/>
      <w:numFmt w:val="lowerLetter"/>
      <w:lvlText w:val="%8."/>
      <w:lvlJc w:val="left"/>
      <w:pPr>
        <w:ind w:left="5760" w:hanging="360"/>
      </w:pPr>
    </w:lvl>
    <w:lvl w:ilvl="8" w:tplc="B4327752" w:tentative="1">
      <w:start w:val="1"/>
      <w:numFmt w:val="lowerRoman"/>
      <w:lvlText w:val="%9."/>
      <w:lvlJc w:val="right"/>
      <w:pPr>
        <w:ind w:left="6480" w:hanging="180"/>
      </w:pPr>
    </w:lvl>
  </w:abstractNum>
  <w:abstractNum w:abstractNumId="38" w15:restartNumberingAfterBreak="0">
    <w:nsid w:val="6B55755D"/>
    <w:multiLevelType w:val="multilevel"/>
    <w:tmpl w:val="98A45846"/>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6C484E06"/>
    <w:multiLevelType w:val="hybridMultilevel"/>
    <w:tmpl w:val="E70A243E"/>
    <w:lvl w:ilvl="0" w:tplc="AB02DD7E">
      <w:start w:val="1"/>
      <w:numFmt w:val="lowerLetter"/>
      <w:lvlText w:val="%1)"/>
      <w:lvlJc w:val="left"/>
      <w:pPr>
        <w:ind w:left="720" w:hanging="360"/>
      </w:pPr>
      <w:rPr>
        <w:rFonts w:hint="default"/>
      </w:rPr>
    </w:lvl>
    <w:lvl w:ilvl="1" w:tplc="B9965DBA" w:tentative="1">
      <w:start w:val="1"/>
      <w:numFmt w:val="lowerLetter"/>
      <w:lvlText w:val="%2."/>
      <w:lvlJc w:val="left"/>
      <w:pPr>
        <w:ind w:left="1440" w:hanging="360"/>
      </w:pPr>
    </w:lvl>
    <w:lvl w:ilvl="2" w:tplc="16F89526" w:tentative="1">
      <w:start w:val="1"/>
      <w:numFmt w:val="lowerRoman"/>
      <w:lvlText w:val="%3."/>
      <w:lvlJc w:val="right"/>
      <w:pPr>
        <w:ind w:left="2160" w:hanging="180"/>
      </w:pPr>
    </w:lvl>
    <w:lvl w:ilvl="3" w:tplc="7A64DD54" w:tentative="1">
      <w:start w:val="1"/>
      <w:numFmt w:val="decimal"/>
      <w:lvlText w:val="%4."/>
      <w:lvlJc w:val="left"/>
      <w:pPr>
        <w:ind w:left="2880" w:hanging="360"/>
      </w:pPr>
    </w:lvl>
    <w:lvl w:ilvl="4" w:tplc="70249608" w:tentative="1">
      <w:start w:val="1"/>
      <w:numFmt w:val="lowerLetter"/>
      <w:lvlText w:val="%5."/>
      <w:lvlJc w:val="left"/>
      <w:pPr>
        <w:ind w:left="3600" w:hanging="360"/>
      </w:pPr>
    </w:lvl>
    <w:lvl w:ilvl="5" w:tplc="2FA63A1A" w:tentative="1">
      <w:start w:val="1"/>
      <w:numFmt w:val="lowerRoman"/>
      <w:lvlText w:val="%6."/>
      <w:lvlJc w:val="right"/>
      <w:pPr>
        <w:ind w:left="4320" w:hanging="180"/>
      </w:pPr>
    </w:lvl>
    <w:lvl w:ilvl="6" w:tplc="58565A16" w:tentative="1">
      <w:start w:val="1"/>
      <w:numFmt w:val="decimal"/>
      <w:lvlText w:val="%7."/>
      <w:lvlJc w:val="left"/>
      <w:pPr>
        <w:ind w:left="5040" w:hanging="360"/>
      </w:pPr>
    </w:lvl>
    <w:lvl w:ilvl="7" w:tplc="8690ECA6" w:tentative="1">
      <w:start w:val="1"/>
      <w:numFmt w:val="lowerLetter"/>
      <w:lvlText w:val="%8."/>
      <w:lvlJc w:val="left"/>
      <w:pPr>
        <w:ind w:left="5760" w:hanging="360"/>
      </w:pPr>
    </w:lvl>
    <w:lvl w:ilvl="8" w:tplc="46BE6134" w:tentative="1">
      <w:start w:val="1"/>
      <w:numFmt w:val="lowerRoman"/>
      <w:lvlText w:val="%9."/>
      <w:lvlJc w:val="right"/>
      <w:pPr>
        <w:ind w:left="6480" w:hanging="180"/>
      </w:pPr>
    </w:lvl>
  </w:abstractNum>
  <w:abstractNum w:abstractNumId="40" w15:restartNumberingAfterBreak="0">
    <w:nsid w:val="6EFD37AC"/>
    <w:multiLevelType w:val="hybridMultilevel"/>
    <w:tmpl w:val="40B2610C"/>
    <w:lvl w:ilvl="0" w:tplc="405A3052">
      <w:start w:val="1"/>
      <w:numFmt w:val="lowerLetter"/>
      <w:lvlText w:val="%1)"/>
      <w:lvlJc w:val="left"/>
      <w:pPr>
        <w:ind w:left="720" w:hanging="360"/>
      </w:pPr>
      <w:rPr>
        <w:rFonts w:hint="default"/>
      </w:rPr>
    </w:lvl>
    <w:lvl w:ilvl="1" w:tplc="1034DE3E" w:tentative="1">
      <w:start w:val="1"/>
      <w:numFmt w:val="lowerLetter"/>
      <w:lvlText w:val="%2."/>
      <w:lvlJc w:val="left"/>
      <w:pPr>
        <w:ind w:left="1440" w:hanging="360"/>
      </w:pPr>
    </w:lvl>
    <w:lvl w:ilvl="2" w:tplc="AACE51C8" w:tentative="1">
      <w:start w:val="1"/>
      <w:numFmt w:val="lowerRoman"/>
      <w:lvlText w:val="%3."/>
      <w:lvlJc w:val="right"/>
      <w:pPr>
        <w:ind w:left="2160" w:hanging="180"/>
      </w:pPr>
    </w:lvl>
    <w:lvl w:ilvl="3" w:tplc="CA86FA4A" w:tentative="1">
      <w:start w:val="1"/>
      <w:numFmt w:val="decimal"/>
      <w:lvlText w:val="%4."/>
      <w:lvlJc w:val="left"/>
      <w:pPr>
        <w:ind w:left="2880" w:hanging="360"/>
      </w:pPr>
    </w:lvl>
    <w:lvl w:ilvl="4" w:tplc="A058C786" w:tentative="1">
      <w:start w:val="1"/>
      <w:numFmt w:val="lowerLetter"/>
      <w:lvlText w:val="%5."/>
      <w:lvlJc w:val="left"/>
      <w:pPr>
        <w:ind w:left="3600" w:hanging="360"/>
      </w:pPr>
    </w:lvl>
    <w:lvl w:ilvl="5" w:tplc="07B4C6DE" w:tentative="1">
      <w:start w:val="1"/>
      <w:numFmt w:val="lowerRoman"/>
      <w:lvlText w:val="%6."/>
      <w:lvlJc w:val="right"/>
      <w:pPr>
        <w:ind w:left="4320" w:hanging="180"/>
      </w:pPr>
    </w:lvl>
    <w:lvl w:ilvl="6" w:tplc="B522690E" w:tentative="1">
      <w:start w:val="1"/>
      <w:numFmt w:val="decimal"/>
      <w:lvlText w:val="%7."/>
      <w:lvlJc w:val="left"/>
      <w:pPr>
        <w:ind w:left="5040" w:hanging="360"/>
      </w:pPr>
    </w:lvl>
    <w:lvl w:ilvl="7" w:tplc="9418026C" w:tentative="1">
      <w:start w:val="1"/>
      <w:numFmt w:val="lowerLetter"/>
      <w:lvlText w:val="%8."/>
      <w:lvlJc w:val="left"/>
      <w:pPr>
        <w:ind w:left="5760" w:hanging="360"/>
      </w:pPr>
    </w:lvl>
    <w:lvl w:ilvl="8" w:tplc="59D25FC2" w:tentative="1">
      <w:start w:val="1"/>
      <w:numFmt w:val="lowerRoman"/>
      <w:lvlText w:val="%9."/>
      <w:lvlJc w:val="right"/>
      <w:pPr>
        <w:ind w:left="6480" w:hanging="180"/>
      </w:pPr>
    </w:lvl>
  </w:abstractNum>
  <w:abstractNum w:abstractNumId="41" w15:restartNumberingAfterBreak="0">
    <w:nsid w:val="6F48644D"/>
    <w:multiLevelType w:val="hybridMultilevel"/>
    <w:tmpl w:val="451CD386"/>
    <w:lvl w:ilvl="0" w:tplc="B66E0D1C">
      <w:start w:val="1"/>
      <w:numFmt w:val="lowerLetter"/>
      <w:lvlText w:val="%1)"/>
      <w:lvlJc w:val="left"/>
      <w:pPr>
        <w:ind w:left="720" w:hanging="360"/>
      </w:pPr>
      <w:rPr>
        <w:rFonts w:hint="default"/>
      </w:rPr>
    </w:lvl>
    <w:lvl w:ilvl="1" w:tplc="4B4AA338" w:tentative="1">
      <w:start w:val="1"/>
      <w:numFmt w:val="lowerLetter"/>
      <w:lvlText w:val="%2."/>
      <w:lvlJc w:val="left"/>
      <w:pPr>
        <w:ind w:left="1440" w:hanging="360"/>
      </w:pPr>
    </w:lvl>
    <w:lvl w:ilvl="2" w:tplc="22F2E100" w:tentative="1">
      <w:start w:val="1"/>
      <w:numFmt w:val="lowerRoman"/>
      <w:lvlText w:val="%3."/>
      <w:lvlJc w:val="right"/>
      <w:pPr>
        <w:ind w:left="2160" w:hanging="180"/>
      </w:pPr>
    </w:lvl>
    <w:lvl w:ilvl="3" w:tplc="81FC26C4" w:tentative="1">
      <w:start w:val="1"/>
      <w:numFmt w:val="decimal"/>
      <w:lvlText w:val="%4."/>
      <w:lvlJc w:val="left"/>
      <w:pPr>
        <w:ind w:left="2880" w:hanging="360"/>
      </w:pPr>
    </w:lvl>
    <w:lvl w:ilvl="4" w:tplc="ACBC21D4" w:tentative="1">
      <w:start w:val="1"/>
      <w:numFmt w:val="lowerLetter"/>
      <w:lvlText w:val="%5."/>
      <w:lvlJc w:val="left"/>
      <w:pPr>
        <w:ind w:left="3600" w:hanging="360"/>
      </w:pPr>
    </w:lvl>
    <w:lvl w:ilvl="5" w:tplc="4BD0C074" w:tentative="1">
      <w:start w:val="1"/>
      <w:numFmt w:val="lowerRoman"/>
      <w:lvlText w:val="%6."/>
      <w:lvlJc w:val="right"/>
      <w:pPr>
        <w:ind w:left="4320" w:hanging="180"/>
      </w:pPr>
    </w:lvl>
    <w:lvl w:ilvl="6" w:tplc="D97E4396" w:tentative="1">
      <w:start w:val="1"/>
      <w:numFmt w:val="decimal"/>
      <w:lvlText w:val="%7."/>
      <w:lvlJc w:val="left"/>
      <w:pPr>
        <w:ind w:left="5040" w:hanging="360"/>
      </w:pPr>
    </w:lvl>
    <w:lvl w:ilvl="7" w:tplc="4E3A5FDC" w:tentative="1">
      <w:start w:val="1"/>
      <w:numFmt w:val="lowerLetter"/>
      <w:lvlText w:val="%8."/>
      <w:lvlJc w:val="left"/>
      <w:pPr>
        <w:ind w:left="5760" w:hanging="360"/>
      </w:pPr>
    </w:lvl>
    <w:lvl w:ilvl="8" w:tplc="F2E837BC" w:tentative="1">
      <w:start w:val="1"/>
      <w:numFmt w:val="lowerRoman"/>
      <w:lvlText w:val="%9."/>
      <w:lvlJc w:val="right"/>
      <w:pPr>
        <w:ind w:left="6480" w:hanging="180"/>
      </w:pPr>
    </w:lvl>
  </w:abstractNum>
  <w:abstractNum w:abstractNumId="42" w15:restartNumberingAfterBreak="0">
    <w:nsid w:val="6FEC7786"/>
    <w:multiLevelType w:val="multilevel"/>
    <w:tmpl w:val="B386B80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lowerLetter"/>
      <w:pStyle w:val="Titre4"/>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37798D"/>
    <w:multiLevelType w:val="hybridMultilevel"/>
    <w:tmpl w:val="CAC22322"/>
    <w:lvl w:ilvl="0" w:tplc="817E3806">
      <w:numFmt w:val="bullet"/>
      <w:lvlText w:val="-"/>
      <w:lvlJc w:val="left"/>
      <w:pPr>
        <w:ind w:left="720" w:hanging="360"/>
      </w:pPr>
      <w:rPr>
        <w:rFonts w:ascii="Cambria" w:eastAsia="Lucida Sans Unicode" w:hAnsi="Cambria" w:cs="Times New Roman" w:hint="default"/>
      </w:rPr>
    </w:lvl>
    <w:lvl w:ilvl="1" w:tplc="96A6DA36" w:tentative="1">
      <w:start w:val="1"/>
      <w:numFmt w:val="bullet"/>
      <w:lvlText w:val="o"/>
      <w:lvlJc w:val="left"/>
      <w:pPr>
        <w:ind w:left="1440" w:hanging="360"/>
      </w:pPr>
      <w:rPr>
        <w:rFonts w:ascii="Courier New" w:hAnsi="Courier New" w:cs="Courier New" w:hint="default"/>
      </w:rPr>
    </w:lvl>
    <w:lvl w:ilvl="2" w:tplc="CD84B7D8" w:tentative="1">
      <w:start w:val="1"/>
      <w:numFmt w:val="bullet"/>
      <w:lvlText w:val=""/>
      <w:lvlJc w:val="left"/>
      <w:pPr>
        <w:ind w:left="2160" w:hanging="360"/>
      </w:pPr>
      <w:rPr>
        <w:rFonts w:ascii="Wingdings" w:hAnsi="Wingdings" w:hint="default"/>
      </w:rPr>
    </w:lvl>
    <w:lvl w:ilvl="3" w:tplc="6194CE0A" w:tentative="1">
      <w:start w:val="1"/>
      <w:numFmt w:val="bullet"/>
      <w:lvlText w:val=""/>
      <w:lvlJc w:val="left"/>
      <w:pPr>
        <w:ind w:left="2880" w:hanging="360"/>
      </w:pPr>
      <w:rPr>
        <w:rFonts w:ascii="Symbol" w:hAnsi="Symbol" w:hint="default"/>
      </w:rPr>
    </w:lvl>
    <w:lvl w:ilvl="4" w:tplc="D48476B6" w:tentative="1">
      <w:start w:val="1"/>
      <w:numFmt w:val="bullet"/>
      <w:lvlText w:val="o"/>
      <w:lvlJc w:val="left"/>
      <w:pPr>
        <w:ind w:left="3600" w:hanging="360"/>
      </w:pPr>
      <w:rPr>
        <w:rFonts w:ascii="Courier New" w:hAnsi="Courier New" w:cs="Courier New" w:hint="default"/>
      </w:rPr>
    </w:lvl>
    <w:lvl w:ilvl="5" w:tplc="7FE62CF4" w:tentative="1">
      <w:start w:val="1"/>
      <w:numFmt w:val="bullet"/>
      <w:lvlText w:val=""/>
      <w:lvlJc w:val="left"/>
      <w:pPr>
        <w:ind w:left="4320" w:hanging="360"/>
      </w:pPr>
      <w:rPr>
        <w:rFonts w:ascii="Wingdings" w:hAnsi="Wingdings" w:hint="default"/>
      </w:rPr>
    </w:lvl>
    <w:lvl w:ilvl="6" w:tplc="F760B56A" w:tentative="1">
      <w:start w:val="1"/>
      <w:numFmt w:val="bullet"/>
      <w:lvlText w:val=""/>
      <w:lvlJc w:val="left"/>
      <w:pPr>
        <w:ind w:left="5040" w:hanging="360"/>
      </w:pPr>
      <w:rPr>
        <w:rFonts w:ascii="Symbol" w:hAnsi="Symbol" w:hint="default"/>
      </w:rPr>
    </w:lvl>
    <w:lvl w:ilvl="7" w:tplc="14566B08" w:tentative="1">
      <w:start w:val="1"/>
      <w:numFmt w:val="bullet"/>
      <w:lvlText w:val="o"/>
      <w:lvlJc w:val="left"/>
      <w:pPr>
        <w:ind w:left="5760" w:hanging="360"/>
      </w:pPr>
      <w:rPr>
        <w:rFonts w:ascii="Courier New" w:hAnsi="Courier New" w:cs="Courier New" w:hint="default"/>
      </w:rPr>
    </w:lvl>
    <w:lvl w:ilvl="8" w:tplc="949253B6" w:tentative="1">
      <w:start w:val="1"/>
      <w:numFmt w:val="bullet"/>
      <w:lvlText w:val=""/>
      <w:lvlJc w:val="left"/>
      <w:pPr>
        <w:ind w:left="6480" w:hanging="360"/>
      </w:pPr>
      <w:rPr>
        <w:rFonts w:ascii="Wingdings" w:hAnsi="Wingdings" w:hint="default"/>
      </w:rPr>
    </w:lvl>
  </w:abstractNum>
  <w:abstractNum w:abstractNumId="44" w15:restartNumberingAfterBreak="0">
    <w:nsid w:val="750F2370"/>
    <w:multiLevelType w:val="hybridMultilevel"/>
    <w:tmpl w:val="50F8D510"/>
    <w:lvl w:ilvl="0" w:tplc="D5802218">
      <w:start w:val="1"/>
      <w:numFmt w:val="bullet"/>
      <w:lvlText w:val=""/>
      <w:lvlJc w:val="left"/>
      <w:pPr>
        <w:ind w:left="720" w:hanging="360"/>
      </w:pPr>
      <w:rPr>
        <w:rFonts w:ascii="Symbol" w:hAnsi="Symbol" w:hint="default"/>
      </w:rPr>
    </w:lvl>
    <w:lvl w:ilvl="1" w:tplc="70025F28">
      <w:start w:val="1"/>
      <w:numFmt w:val="bullet"/>
      <w:lvlText w:val="o"/>
      <w:lvlJc w:val="left"/>
      <w:pPr>
        <w:ind w:left="1440" w:hanging="360"/>
      </w:pPr>
      <w:rPr>
        <w:rFonts w:ascii="Courier New" w:hAnsi="Courier New" w:cs="Courier New" w:hint="default"/>
      </w:rPr>
    </w:lvl>
    <w:lvl w:ilvl="2" w:tplc="0BBC9EA6" w:tentative="1">
      <w:start w:val="1"/>
      <w:numFmt w:val="bullet"/>
      <w:lvlText w:val=""/>
      <w:lvlJc w:val="left"/>
      <w:pPr>
        <w:ind w:left="2160" w:hanging="360"/>
      </w:pPr>
      <w:rPr>
        <w:rFonts w:ascii="Wingdings" w:hAnsi="Wingdings" w:hint="default"/>
      </w:rPr>
    </w:lvl>
    <w:lvl w:ilvl="3" w:tplc="E772ABA0" w:tentative="1">
      <w:start w:val="1"/>
      <w:numFmt w:val="bullet"/>
      <w:lvlText w:val=""/>
      <w:lvlJc w:val="left"/>
      <w:pPr>
        <w:ind w:left="2880" w:hanging="360"/>
      </w:pPr>
      <w:rPr>
        <w:rFonts w:ascii="Symbol" w:hAnsi="Symbol" w:hint="default"/>
      </w:rPr>
    </w:lvl>
    <w:lvl w:ilvl="4" w:tplc="B80E972E" w:tentative="1">
      <w:start w:val="1"/>
      <w:numFmt w:val="bullet"/>
      <w:lvlText w:val="o"/>
      <w:lvlJc w:val="left"/>
      <w:pPr>
        <w:ind w:left="3600" w:hanging="360"/>
      </w:pPr>
      <w:rPr>
        <w:rFonts w:ascii="Courier New" w:hAnsi="Courier New" w:cs="Courier New" w:hint="default"/>
      </w:rPr>
    </w:lvl>
    <w:lvl w:ilvl="5" w:tplc="2A9E6B16" w:tentative="1">
      <w:start w:val="1"/>
      <w:numFmt w:val="bullet"/>
      <w:lvlText w:val=""/>
      <w:lvlJc w:val="left"/>
      <w:pPr>
        <w:ind w:left="4320" w:hanging="360"/>
      </w:pPr>
      <w:rPr>
        <w:rFonts w:ascii="Wingdings" w:hAnsi="Wingdings" w:hint="default"/>
      </w:rPr>
    </w:lvl>
    <w:lvl w:ilvl="6" w:tplc="9E164244" w:tentative="1">
      <w:start w:val="1"/>
      <w:numFmt w:val="bullet"/>
      <w:lvlText w:val=""/>
      <w:lvlJc w:val="left"/>
      <w:pPr>
        <w:ind w:left="5040" w:hanging="360"/>
      </w:pPr>
      <w:rPr>
        <w:rFonts w:ascii="Symbol" w:hAnsi="Symbol" w:hint="default"/>
      </w:rPr>
    </w:lvl>
    <w:lvl w:ilvl="7" w:tplc="BFD850B4" w:tentative="1">
      <w:start w:val="1"/>
      <w:numFmt w:val="bullet"/>
      <w:lvlText w:val="o"/>
      <w:lvlJc w:val="left"/>
      <w:pPr>
        <w:ind w:left="5760" w:hanging="360"/>
      </w:pPr>
      <w:rPr>
        <w:rFonts w:ascii="Courier New" w:hAnsi="Courier New" w:cs="Courier New" w:hint="default"/>
      </w:rPr>
    </w:lvl>
    <w:lvl w:ilvl="8" w:tplc="95C63626" w:tentative="1">
      <w:start w:val="1"/>
      <w:numFmt w:val="bullet"/>
      <w:lvlText w:val=""/>
      <w:lvlJc w:val="left"/>
      <w:pPr>
        <w:ind w:left="6480" w:hanging="360"/>
      </w:pPr>
      <w:rPr>
        <w:rFonts w:ascii="Wingdings" w:hAnsi="Wingdings" w:hint="default"/>
      </w:rPr>
    </w:lvl>
  </w:abstractNum>
  <w:abstractNum w:abstractNumId="45" w15:restartNumberingAfterBreak="0">
    <w:nsid w:val="76392FAD"/>
    <w:multiLevelType w:val="hybridMultilevel"/>
    <w:tmpl w:val="68CA84BE"/>
    <w:lvl w:ilvl="0" w:tplc="6BDA15D2">
      <w:start w:val="5"/>
      <w:numFmt w:val="bullet"/>
      <w:lvlText w:val="-"/>
      <w:lvlJc w:val="left"/>
      <w:pPr>
        <w:ind w:left="720" w:hanging="360"/>
      </w:pPr>
      <w:rPr>
        <w:rFonts w:ascii="Arial" w:eastAsiaTheme="minorHAnsi" w:hAnsi="Arial" w:cs="Arial" w:hint="default"/>
      </w:rPr>
    </w:lvl>
    <w:lvl w:ilvl="1" w:tplc="9230A298" w:tentative="1">
      <w:start w:val="1"/>
      <w:numFmt w:val="bullet"/>
      <w:lvlText w:val="o"/>
      <w:lvlJc w:val="left"/>
      <w:pPr>
        <w:ind w:left="1440" w:hanging="360"/>
      </w:pPr>
      <w:rPr>
        <w:rFonts w:ascii="Courier New" w:hAnsi="Courier New" w:cs="Courier New" w:hint="default"/>
      </w:rPr>
    </w:lvl>
    <w:lvl w:ilvl="2" w:tplc="1A660A6A" w:tentative="1">
      <w:start w:val="1"/>
      <w:numFmt w:val="bullet"/>
      <w:lvlText w:val=""/>
      <w:lvlJc w:val="left"/>
      <w:pPr>
        <w:ind w:left="2160" w:hanging="360"/>
      </w:pPr>
      <w:rPr>
        <w:rFonts w:ascii="Wingdings" w:hAnsi="Wingdings" w:hint="default"/>
      </w:rPr>
    </w:lvl>
    <w:lvl w:ilvl="3" w:tplc="09288934" w:tentative="1">
      <w:start w:val="1"/>
      <w:numFmt w:val="bullet"/>
      <w:lvlText w:val=""/>
      <w:lvlJc w:val="left"/>
      <w:pPr>
        <w:ind w:left="2880" w:hanging="360"/>
      </w:pPr>
      <w:rPr>
        <w:rFonts w:ascii="Symbol" w:hAnsi="Symbol" w:hint="default"/>
      </w:rPr>
    </w:lvl>
    <w:lvl w:ilvl="4" w:tplc="2466D2DC" w:tentative="1">
      <w:start w:val="1"/>
      <w:numFmt w:val="bullet"/>
      <w:lvlText w:val="o"/>
      <w:lvlJc w:val="left"/>
      <w:pPr>
        <w:ind w:left="3600" w:hanging="360"/>
      </w:pPr>
      <w:rPr>
        <w:rFonts w:ascii="Courier New" w:hAnsi="Courier New" w:cs="Courier New" w:hint="default"/>
      </w:rPr>
    </w:lvl>
    <w:lvl w:ilvl="5" w:tplc="CE82CC7C" w:tentative="1">
      <w:start w:val="1"/>
      <w:numFmt w:val="bullet"/>
      <w:lvlText w:val=""/>
      <w:lvlJc w:val="left"/>
      <w:pPr>
        <w:ind w:left="4320" w:hanging="360"/>
      </w:pPr>
      <w:rPr>
        <w:rFonts w:ascii="Wingdings" w:hAnsi="Wingdings" w:hint="default"/>
      </w:rPr>
    </w:lvl>
    <w:lvl w:ilvl="6" w:tplc="2D44D4E4" w:tentative="1">
      <w:start w:val="1"/>
      <w:numFmt w:val="bullet"/>
      <w:lvlText w:val=""/>
      <w:lvlJc w:val="left"/>
      <w:pPr>
        <w:ind w:left="5040" w:hanging="360"/>
      </w:pPr>
      <w:rPr>
        <w:rFonts w:ascii="Symbol" w:hAnsi="Symbol" w:hint="default"/>
      </w:rPr>
    </w:lvl>
    <w:lvl w:ilvl="7" w:tplc="E7C2B6A2" w:tentative="1">
      <w:start w:val="1"/>
      <w:numFmt w:val="bullet"/>
      <w:lvlText w:val="o"/>
      <w:lvlJc w:val="left"/>
      <w:pPr>
        <w:ind w:left="5760" w:hanging="360"/>
      </w:pPr>
      <w:rPr>
        <w:rFonts w:ascii="Courier New" w:hAnsi="Courier New" w:cs="Courier New" w:hint="default"/>
      </w:rPr>
    </w:lvl>
    <w:lvl w:ilvl="8" w:tplc="FC8AC458" w:tentative="1">
      <w:start w:val="1"/>
      <w:numFmt w:val="bullet"/>
      <w:lvlText w:val=""/>
      <w:lvlJc w:val="left"/>
      <w:pPr>
        <w:ind w:left="6480" w:hanging="360"/>
      </w:pPr>
      <w:rPr>
        <w:rFonts w:ascii="Wingdings" w:hAnsi="Wingdings" w:hint="default"/>
      </w:rPr>
    </w:lvl>
  </w:abstractNum>
  <w:abstractNum w:abstractNumId="46" w15:restartNumberingAfterBreak="0">
    <w:nsid w:val="785D573D"/>
    <w:multiLevelType w:val="hybridMultilevel"/>
    <w:tmpl w:val="B8DED29C"/>
    <w:lvl w:ilvl="0" w:tplc="ECCE257C">
      <w:start w:val="1"/>
      <w:numFmt w:val="lowerLetter"/>
      <w:lvlText w:val="%1)"/>
      <w:lvlJc w:val="left"/>
      <w:pPr>
        <w:ind w:left="1776" w:hanging="360"/>
      </w:pPr>
      <w:rPr>
        <w:rFonts w:hint="default"/>
      </w:rPr>
    </w:lvl>
    <w:lvl w:ilvl="1" w:tplc="5AF85164" w:tentative="1">
      <w:start w:val="1"/>
      <w:numFmt w:val="lowerLetter"/>
      <w:lvlText w:val="%2."/>
      <w:lvlJc w:val="left"/>
      <w:pPr>
        <w:ind w:left="2496" w:hanging="360"/>
      </w:pPr>
    </w:lvl>
    <w:lvl w:ilvl="2" w:tplc="D08045C0" w:tentative="1">
      <w:start w:val="1"/>
      <w:numFmt w:val="lowerRoman"/>
      <w:lvlText w:val="%3."/>
      <w:lvlJc w:val="right"/>
      <w:pPr>
        <w:ind w:left="3216" w:hanging="180"/>
      </w:pPr>
    </w:lvl>
    <w:lvl w:ilvl="3" w:tplc="5E3A463E" w:tentative="1">
      <w:start w:val="1"/>
      <w:numFmt w:val="decimal"/>
      <w:lvlText w:val="%4."/>
      <w:lvlJc w:val="left"/>
      <w:pPr>
        <w:ind w:left="3936" w:hanging="360"/>
      </w:pPr>
    </w:lvl>
    <w:lvl w:ilvl="4" w:tplc="0A629864" w:tentative="1">
      <w:start w:val="1"/>
      <w:numFmt w:val="lowerLetter"/>
      <w:lvlText w:val="%5."/>
      <w:lvlJc w:val="left"/>
      <w:pPr>
        <w:ind w:left="4656" w:hanging="360"/>
      </w:pPr>
    </w:lvl>
    <w:lvl w:ilvl="5" w:tplc="DF7E97CC" w:tentative="1">
      <w:start w:val="1"/>
      <w:numFmt w:val="lowerRoman"/>
      <w:lvlText w:val="%6."/>
      <w:lvlJc w:val="right"/>
      <w:pPr>
        <w:ind w:left="5376" w:hanging="180"/>
      </w:pPr>
    </w:lvl>
    <w:lvl w:ilvl="6" w:tplc="EF10D7C6" w:tentative="1">
      <w:start w:val="1"/>
      <w:numFmt w:val="decimal"/>
      <w:lvlText w:val="%7."/>
      <w:lvlJc w:val="left"/>
      <w:pPr>
        <w:ind w:left="6096" w:hanging="360"/>
      </w:pPr>
    </w:lvl>
    <w:lvl w:ilvl="7" w:tplc="751E9432" w:tentative="1">
      <w:start w:val="1"/>
      <w:numFmt w:val="lowerLetter"/>
      <w:lvlText w:val="%8."/>
      <w:lvlJc w:val="left"/>
      <w:pPr>
        <w:ind w:left="6816" w:hanging="360"/>
      </w:pPr>
    </w:lvl>
    <w:lvl w:ilvl="8" w:tplc="AF829476" w:tentative="1">
      <w:start w:val="1"/>
      <w:numFmt w:val="lowerRoman"/>
      <w:lvlText w:val="%9."/>
      <w:lvlJc w:val="right"/>
      <w:pPr>
        <w:ind w:left="7536" w:hanging="180"/>
      </w:pPr>
    </w:lvl>
  </w:abstractNum>
  <w:abstractNum w:abstractNumId="47" w15:restartNumberingAfterBreak="0">
    <w:nsid w:val="79AD25CC"/>
    <w:multiLevelType w:val="hybridMultilevel"/>
    <w:tmpl w:val="81AAB3CA"/>
    <w:lvl w:ilvl="0" w:tplc="E668E836">
      <w:start w:val="1"/>
      <w:numFmt w:val="bullet"/>
      <w:lvlText w:val="-"/>
      <w:lvlJc w:val="left"/>
      <w:pPr>
        <w:ind w:left="720" w:hanging="360"/>
      </w:pPr>
      <w:rPr>
        <w:rFonts w:ascii="Calibri" w:hAnsi="Calibri" w:hint="default"/>
      </w:rPr>
    </w:lvl>
    <w:lvl w:ilvl="1" w:tplc="F050C460">
      <w:start w:val="1"/>
      <w:numFmt w:val="bullet"/>
      <w:lvlText w:val="o"/>
      <w:lvlJc w:val="left"/>
      <w:pPr>
        <w:ind w:left="1440" w:hanging="360"/>
      </w:pPr>
      <w:rPr>
        <w:rFonts w:ascii="Courier New" w:hAnsi="Courier New" w:hint="default"/>
      </w:rPr>
    </w:lvl>
    <w:lvl w:ilvl="2" w:tplc="092C2260">
      <w:start w:val="1"/>
      <w:numFmt w:val="bullet"/>
      <w:lvlText w:val=""/>
      <w:lvlJc w:val="left"/>
      <w:pPr>
        <w:ind w:left="2160" w:hanging="360"/>
      </w:pPr>
      <w:rPr>
        <w:rFonts w:ascii="Wingdings" w:hAnsi="Wingdings" w:hint="default"/>
      </w:rPr>
    </w:lvl>
    <w:lvl w:ilvl="3" w:tplc="176AA51C">
      <w:start w:val="1"/>
      <w:numFmt w:val="bullet"/>
      <w:lvlText w:val=""/>
      <w:lvlJc w:val="left"/>
      <w:pPr>
        <w:ind w:left="2880" w:hanging="360"/>
      </w:pPr>
      <w:rPr>
        <w:rFonts w:ascii="Symbol" w:hAnsi="Symbol" w:hint="default"/>
      </w:rPr>
    </w:lvl>
    <w:lvl w:ilvl="4" w:tplc="B5E0D510">
      <w:start w:val="1"/>
      <w:numFmt w:val="bullet"/>
      <w:lvlText w:val="o"/>
      <w:lvlJc w:val="left"/>
      <w:pPr>
        <w:ind w:left="3600" w:hanging="360"/>
      </w:pPr>
      <w:rPr>
        <w:rFonts w:ascii="Courier New" w:hAnsi="Courier New" w:hint="default"/>
      </w:rPr>
    </w:lvl>
    <w:lvl w:ilvl="5" w:tplc="567AF918">
      <w:start w:val="1"/>
      <w:numFmt w:val="bullet"/>
      <w:lvlText w:val=""/>
      <w:lvlJc w:val="left"/>
      <w:pPr>
        <w:ind w:left="4320" w:hanging="360"/>
      </w:pPr>
      <w:rPr>
        <w:rFonts w:ascii="Wingdings" w:hAnsi="Wingdings" w:hint="default"/>
      </w:rPr>
    </w:lvl>
    <w:lvl w:ilvl="6" w:tplc="C5480404">
      <w:start w:val="1"/>
      <w:numFmt w:val="bullet"/>
      <w:lvlText w:val=""/>
      <w:lvlJc w:val="left"/>
      <w:pPr>
        <w:ind w:left="5040" w:hanging="360"/>
      </w:pPr>
      <w:rPr>
        <w:rFonts w:ascii="Symbol" w:hAnsi="Symbol" w:hint="default"/>
      </w:rPr>
    </w:lvl>
    <w:lvl w:ilvl="7" w:tplc="6EC28AF6">
      <w:start w:val="1"/>
      <w:numFmt w:val="bullet"/>
      <w:lvlText w:val="o"/>
      <w:lvlJc w:val="left"/>
      <w:pPr>
        <w:ind w:left="5760" w:hanging="360"/>
      </w:pPr>
      <w:rPr>
        <w:rFonts w:ascii="Courier New" w:hAnsi="Courier New" w:hint="default"/>
      </w:rPr>
    </w:lvl>
    <w:lvl w:ilvl="8" w:tplc="968CE5A0">
      <w:start w:val="1"/>
      <w:numFmt w:val="bullet"/>
      <w:lvlText w:val=""/>
      <w:lvlJc w:val="left"/>
      <w:pPr>
        <w:ind w:left="6480" w:hanging="360"/>
      </w:pPr>
      <w:rPr>
        <w:rFonts w:ascii="Wingdings" w:hAnsi="Wingdings" w:hint="default"/>
      </w:rPr>
    </w:lvl>
  </w:abstractNum>
  <w:abstractNum w:abstractNumId="48" w15:restartNumberingAfterBreak="0">
    <w:nsid w:val="7B733189"/>
    <w:multiLevelType w:val="hybridMultilevel"/>
    <w:tmpl w:val="149E74F6"/>
    <w:lvl w:ilvl="0" w:tplc="5F14FA28">
      <w:start w:val="5"/>
      <w:numFmt w:val="bullet"/>
      <w:lvlText w:val="-"/>
      <w:lvlJc w:val="left"/>
      <w:pPr>
        <w:ind w:left="720" w:hanging="360"/>
      </w:pPr>
      <w:rPr>
        <w:rFonts w:ascii="Arial" w:eastAsiaTheme="minorHAnsi" w:hAnsi="Arial" w:cs="Arial" w:hint="default"/>
      </w:rPr>
    </w:lvl>
    <w:lvl w:ilvl="1" w:tplc="9C143928" w:tentative="1">
      <w:start w:val="1"/>
      <w:numFmt w:val="bullet"/>
      <w:lvlText w:val="o"/>
      <w:lvlJc w:val="left"/>
      <w:pPr>
        <w:ind w:left="1440" w:hanging="360"/>
      </w:pPr>
      <w:rPr>
        <w:rFonts w:ascii="Courier New" w:hAnsi="Courier New" w:cs="Courier New" w:hint="default"/>
      </w:rPr>
    </w:lvl>
    <w:lvl w:ilvl="2" w:tplc="45A06A32" w:tentative="1">
      <w:start w:val="1"/>
      <w:numFmt w:val="bullet"/>
      <w:lvlText w:val=""/>
      <w:lvlJc w:val="left"/>
      <w:pPr>
        <w:ind w:left="2160" w:hanging="360"/>
      </w:pPr>
      <w:rPr>
        <w:rFonts w:ascii="Wingdings" w:hAnsi="Wingdings" w:hint="default"/>
      </w:rPr>
    </w:lvl>
    <w:lvl w:ilvl="3" w:tplc="6D9A2FA6" w:tentative="1">
      <w:start w:val="1"/>
      <w:numFmt w:val="bullet"/>
      <w:lvlText w:val=""/>
      <w:lvlJc w:val="left"/>
      <w:pPr>
        <w:ind w:left="2880" w:hanging="360"/>
      </w:pPr>
      <w:rPr>
        <w:rFonts w:ascii="Symbol" w:hAnsi="Symbol" w:hint="default"/>
      </w:rPr>
    </w:lvl>
    <w:lvl w:ilvl="4" w:tplc="792C0AC4" w:tentative="1">
      <w:start w:val="1"/>
      <w:numFmt w:val="bullet"/>
      <w:lvlText w:val="o"/>
      <w:lvlJc w:val="left"/>
      <w:pPr>
        <w:ind w:left="3600" w:hanging="360"/>
      </w:pPr>
      <w:rPr>
        <w:rFonts w:ascii="Courier New" w:hAnsi="Courier New" w:cs="Courier New" w:hint="default"/>
      </w:rPr>
    </w:lvl>
    <w:lvl w:ilvl="5" w:tplc="6E04F580" w:tentative="1">
      <w:start w:val="1"/>
      <w:numFmt w:val="bullet"/>
      <w:lvlText w:val=""/>
      <w:lvlJc w:val="left"/>
      <w:pPr>
        <w:ind w:left="4320" w:hanging="360"/>
      </w:pPr>
      <w:rPr>
        <w:rFonts w:ascii="Wingdings" w:hAnsi="Wingdings" w:hint="default"/>
      </w:rPr>
    </w:lvl>
    <w:lvl w:ilvl="6" w:tplc="C69251B8" w:tentative="1">
      <w:start w:val="1"/>
      <w:numFmt w:val="bullet"/>
      <w:lvlText w:val=""/>
      <w:lvlJc w:val="left"/>
      <w:pPr>
        <w:ind w:left="5040" w:hanging="360"/>
      </w:pPr>
      <w:rPr>
        <w:rFonts w:ascii="Symbol" w:hAnsi="Symbol" w:hint="default"/>
      </w:rPr>
    </w:lvl>
    <w:lvl w:ilvl="7" w:tplc="5960431C" w:tentative="1">
      <w:start w:val="1"/>
      <w:numFmt w:val="bullet"/>
      <w:lvlText w:val="o"/>
      <w:lvlJc w:val="left"/>
      <w:pPr>
        <w:ind w:left="5760" w:hanging="360"/>
      </w:pPr>
      <w:rPr>
        <w:rFonts w:ascii="Courier New" w:hAnsi="Courier New" w:cs="Courier New" w:hint="default"/>
      </w:rPr>
    </w:lvl>
    <w:lvl w:ilvl="8" w:tplc="E09072C0" w:tentative="1">
      <w:start w:val="1"/>
      <w:numFmt w:val="bullet"/>
      <w:lvlText w:val=""/>
      <w:lvlJc w:val="left"/>
      <w:pPr>
        <w:ind w:left="6480" w:hanging="360"/>
      </w:pPr>
      <w:rPr>
        <w:rFonts w:ascii="Wingdings" w:hAnsi="Wingdings" w:hint="default"/>
      </w:rPr>
    </w:lvl>
  </w:abstractNum>
  <w:abstractNum w:abstractNumId="49" w15:restartNumberingAfterBreak="0">
    <w:nsid w:val="7D4632A0"/>
    <w:multiLevelType w:val="hybridMultilevel"/>
    <w:tmpl w:val="E752D4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15:restartNumberingAfterBreak="0">
    <w:nsid w:val="7E320ABF"/>
    <w:multiLevelType w:val="hybridMultilevel"/>
    <w:tmpl w:val="04F8F1CA"/>
    <w:lvl w:ilvl="0" w:tplc="10D899F8">
      <w:start w:val="1"/>
      <w:numFmt w:val="decimal"/>
      <w:lvlText w:val="%1."/>
      <w:lvlJc w:val="left"/>
      <w:pPr>
        <w:ind w:left="720" w:hanging="360"/>
      </w:pPr>
      <w:rPr>
        <w:rFonts w:hint="default"/>
      </w:rPr>
    </w:lvl>
    <w:lvl w:ilvl="1" w:tplc="4798E1BA" w:tentative="1">
      <w:start w:val="1"/>
      <w:numFmt w:val="lowerLetter"/>
      <w:lvlText w:val="%2."/>
      <w:lvlJc w:val="left"/>
      <w:pPr>
        <w:ind w:left="1440" w:hanging="360"/>
      </w:pPr>
    </w:lvl>
    <w:lvl w:ilvl="2" w:tplc="39C0F29C" w:tentative="1">
      <w:start w:val="1"/>
      <w:numFmt w:val="lowerRoman"/>
      <w:lvlText w:val="%3."/>
      <w:lvlJc w:val="right"/>
      <w:pPr>
        <w:ind w:left="2160" w:hanging="180"/>
      </w:pPr>
    </w:lvl>
    <w:lvl w:ilvl="3" w:tplc="F2123B18" w:tentative="1">
      <w:start w:val="1"/>
      <w:numFmt w:val="decimal"/>
      <w:lvlText w:val="%4."/>
      <w:lvlJc w:val="left"/>
      <w:pPr>
        <w:ind w:left="2880" w:hanging="360"/>
      </w:pPr>
    </w:lvl>
    <w:lvl w:ilvl="4" w:tplc="6488200C" w:tentative="1">
      <w:start w:val="1"/>
      <w:numFmt w:val="lowerLetter"/>
      <w:lvlText w:val="%5."/>
      <w:lvlJc w:val="left"/>
      <w:pPr>
        <w:ind w:left="3600" w:hanging="360"/>
      </w:pPr>
    </w:lvl>
    <w:lvl w:ilvl="5" w:tplc="F8B245E6" w:tentative="1">
      <w:start w:val="1"/>
      <w:numFmt w:val="lowerRoman"/>
      <w:lvlText w:val="%6."/>
      <w:lvlJc w:val="right"/>
      <w:pPr>
        <w:ind w:left="4320" w:hanging="180"/>
      </w:pPr>
    </w:lvl>
    <w:lvl w:ilvl="6" w:tplc="15D6F2CA" w:tentative="1">
      <w:start w:val="1"/>
      <w:numFmt w:val="decimal"/>
      <w:lvlText w:val="%7."/>
      <w:lvlJc w:val="left"/>
      <w:pPr>
        <w:ind w:left="5040" w:hanging="360"/>
      </w:pPr>
    </w:lvl>
    <w:lvl w:ilvl="7" w:tplc="D91ED274" w:tentative="1">
      <w:start w:val="1"/>
      <w:numFmt w:val="lowerLetter"/>
      <w:lvlText w:val="%8."/>
      <w:lvlJc w:val="left"/>
      <w:pPr>
        <w:ind w:left="5760" w:hanging="360"/>
      </w:pPr>
    </w:lvl>
    <w:lvl w:ilvl="8" w:tplc="6A883978" w:tentative="1">
      <w:start w:val="1"/>
      <w:numFmt w:val="lowerRoman"/>
      <w:lvlText w:val="%9."/>
      <w:lvlJc w:val="right"/>
      <w:pPr>
        <w:ind w:left="6480" w:hanging="180"/>
      </w:pPr>
    </w:lvl>
  </w:abstractNum>
  <w:abstractNum w:abstractNumId="51" w15:restartNumberingAfterBreak="0">
    <w:nsid w:val="7FEE2C3C"/>
    <w:multiLevelType w:val="hybridMultilevel"/>
    <w:tmpl w:val="4A4E18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47"/>
  </w:num>
  <w:num w:numId="3">
    <w:abstractNumId w:val="15"/>
  </w:num>
  <w:num w:numId="4">
    <w:abstractNumId w:val="5"/>
  </w:num>
  <w:num w:numId="5">
    <w:abstractNumId w:val="27"/>
  </w:num>
  <w:num w:numId="6">
    <w:abstractNumId w:val="25"/>
  </w:num>
  <w:num w:numId="7">
    <w:abstractNumId w:val="38"/>
  </w:num>
  <w:num w:numId="8">
    <w:abstractNumId w:val="35"/>
  </w:num>
  <w:num w:numId="9">
    <w:abstractNumId w:val="50"/>
  </w:num>
  <w:num w:numId="10">
    <w:abstractNumId w:val="37"/>
  </w:num>
  <w:num w:numId="11">
    <w:abstractNumId w:val="31"/>
  </w:num>
  <w:num w:numId="12">
    <w:abstractNumId w:val="0"/>
  </w:num>
  <w:num w:numId="13">
    <w:abstractNumId w:val="32"/>
  </w:num>
  <w:num w:numId="14">
    <w:abstractNumId w:val="7"/>
  </w:num>
  <w:num w:numId="15">
    <w:abstractNumId w:val="46"/>
  </w:num>
  <w:num w:numId="16">
    <w:abstractNumId w:val="19"/>
  </w:num>
  <w:num w:numId="17">
    <w:abstractNumId w:val="13"/>
  </w:num>
  <w:num w:numId="18">
    <w:abstractNumId w:val="40"/>
  </w:num>
  <w:num w:numId="19">
    <w:abstractNumId w:val="48"/>
  </w:num>
  <w:num w:numId="20">
    <w:abstractNumId w:val="45"/>
  </w:num>
  <w:num w:numId="21">
    <w:abstractNumId w:val="26"/>
  </w:num>
  <w:num w:numId="22">
    <w:abstractNumId w:val="9"/>
  </w:num>
  <w:num w:numId="23">
    <w:abstractNumId w:val="41"/>
  </w:num>
  <w:num w:numId="24">
    <w:abstractNumId w:val="17"/>
  </w:num>
  <w:num w:numId="25">
    <w:abstractNumId w:val="43"/>
  </w:num>
  <w:num w:numId="26">
    <w:abstractNumId w:val="18"/>
  </w:num>
  <w:num w:numId="27">
    <w:abstractNumId w:val="36"/>
  </w:num>
  <w:num w:numId="28">
    <w:abstractNumId w:val="6"/>
  </w:num>
  <w:num w:numId="29">
    <w:abstractNumId w:val="16"/>
  </w:num>
  <w:num w:numId="30">
    <w:abstractNumId w:val="39"/>
  </w:num>
  <w:num w:numId="31">
    <w:abstractNumId w:val="24"/>
  </w:num>
  <w:num w:numId="32">
    <w:abstractNumId w:val="4"/>
  </w:num>
  <w:num w:numId="33">
    <w:abstractNumId w:val="12"/>
  </w:num>
  <w:num w:numId="34">
    <w:abstractNumId w:val="42"/>
  </w:num>
  <w:num w:numId="35">
    <w:abstractNumId w:val="11"/>
  </w:num>
  <w:num w:numId="36">
    <w:abstractNumId w:val="42"/>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
  </w:num>
  <w:num w:numId="40">
    <w:abstractNumId w:val="44"/>
  </w:num>
  <w:num w:numId="41">
    <w:abstractNumId w:val="34"/>
  </w:num>
  <w:num w:numId="42">
    <w:abstractNumId w:val="42"/>
  </w:num>
  <w:num w:numId="43">
    <w:abstractNumId w:val="4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2"/>
  </w:num>
  <w:num w:numId="47">
    <w:abstractNumId w:val="42"/>
  </w:num>
  <w:num w:numId="48">
    <w:abstractNumId w:val="42"/>
  </w:num>
  <w:num w:numId="49">
    <w:abstractNumId w:val="42"/>
  </w:num>
  <w:num w:numId="50">
    <w:abstractNumId w:val="42"/>
  </w:num>
  <w:num w:numId="51">
    <w:abstractNumId w:val="21"/>
  </w:num>
  <w:num w:numId="52">
    <w:abstractNumId w:val="33"/>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0"/>
  </w:num>
  <w:num w:numId="56">
    <w:abstractNumId w:val="22"/>
  </w:num>
  <w:num w:numId="57">
    <w:abstractNumId w:val="30"/>
  </w:num>
  <w:num w:numId="58">
    <w:abstractNumId w:val="8"/>
  </w:num>
  <w:num w:numId="59">
    <w:abstractNumId w:val="49"/>
  </w:num>
  <w:num w:numId="60">
    <w:abstractNumId w:val="14"/>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2"/>
  </w:num>
  <w:num w:numId="64">
    <w:abstractNumId w:val="23"/>
  </w:num>
  <w:num w:numId="65">
    <w:abstractNumId w:val="1"/>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38"/>
    <w:rsid w:val="00001831"/>
    <w:rsid w:val="000052D9"/>
    <w:rsid w:val="000108FC"/>
    <w:rsid w:val="00013B8A"/>
    <w:rsid w:val="00015A05"/>
    <w:rsid w:val="0002213B"/>
    <w:rsid w:val="000414CC"/>
    <w:rsid w:val="00047224"/>
    <w:rsid w:val="000474E5"/>
    <w:rsid w:val="00050D15"/>
    <w:rsid w:val="00052247"/>
    <w:rsid w:val="000625C8"/>
    <w:rsid w:val="000658D2"/>
    <w:rsid w:val="000702FE"/>
    <w:rsid w:val="000768CA"/>
    <w:rsid w:val="00080203"/>
    <w:rsid w:val="00082327"/>
    <w:rsid w:val="00083B11"/>
    <w:rsid w:val="000850F7"/>
    <w:rsid w:val="00085C16"/>
    <w:rsid w:val="00086BBD"/>
    <w:rsid w:val="00096006"/>
    <w:rsid w:val="000AA568"/>
    <w:rsid w:val="000B2B4F"/>
    <w:rsid w:val="000B4669"/>
    <w:rsid w:val="000B69B3"/>
    <w:rsid w:val="000C1C38"/>
    <w:rsid w:val="000C4000"/>
    <w:rsid w:val="000D3C20"/>
    <w:rsid w:val="000D3F44"/>
    <w:rsid w:val="000D5BFE"/>
    <w:rsid w:val="000E00CD"/>
    <w:rsid w:val="000E17D0"/>
    <w:rsid w:val="000E1AB4"/>
    <w:rsid w:val="000F435C"/>
    <w:rsid w:val="00100724"/>
    <w:rsid w:val="00102CA5"/>
    <w:rsid w:val="001064BE"/>
    <w:rsid w:val="00113B0C"/>
    <w:rsid w:val="00115314"/>
    <w:rsid w:val="00136CD6"/>
    <w:rsid w:val="00141F50"/>
    <w:rsid w:val="0014627D"/>
    <w:rsid w:val="00150CD2"/>
    <w:rsid w:val="001626C8"/>
    <w:rsid w:val="00164D38"/>
    <w:rsid w:val="0017278F"/>
    <w:rsid w:val="001762F6"/>
    <w:rsid w:val="001825E7"/>
    <w:rsid w:val="00184A33"/>
    <w:rsid w:val="00186967"/>
    <w:rsid w:val="0019534E"/>
    <w:rsid w:val="00195BD7"/>
    <w:rsid w:val="001A1683"/>
    <w:rsid w:val="001A1D0D"/>
    <w:rsid w:val="001A78BD"/>
    <w:rsid w:val="001B1C20"/>
    <w:rsid w:val="001C11D6"/>
    <w:rsid w:val="001C19E0"/>
    <w:rsid w:val="001C4D82"/>
    <w:rsid w:val="001CABCE"/>
    <w:rsid w:val="001D4590"/>
    <w:rsid w:val="001D478E"/>
    <w:rsid w:val="001E355B"/>
    <w:rsid w:val="001E5FAE"/>
    <w:rsid w:val="001F53FC"/>
    <w:rsid w:val="00205103"/>
    <w:rsid w:val="00210470"/>
    <w:rsid w:val="00210699"/>
    <w:rsid w:val="002110DF"/>
    <w:rsid w:val="0021156D"/>
    <w:rsid w:val="00212344"/>
    <w:rsid w:val="00220A3C"/>
    <w:rsid w:val="00221C8B"/>
    <w:rsid w:val="0023007E"/>
    <w:rsid w:val="00230C9C"/>
    <w:rsid w:val="00232664"/>
    <w:rsid w:val="00240E42"/>
    <w:rsid w:val="002515F2"/>
    <w:rsid w:val="00261D5A"/>
    <w:rsid w:val="00262AE6"/>
    <w:rsid w:val="00265A09"/>
    <w:rsid w:val="002668F9"/>
    <w:rsid w:val="00267081"/>
    <w:rsid w:val="002760F8"/>
    <w:rsid w:val="00281FE1"/>
    <w:rsid w:val="0029120A"/>
    <w:rsid w:val="00292820"/>
    <w:rsid w:val="0029658F"/>
    <w:rsid w:val="002A68DF"/>
    <w:rsid w:val="002C19F5"/>
    <w:rsid w:val="002C1BA1"/>
    <w:rsid w:val="002D235C"/>
    <w:rsid w:val="002D4F79"/>
    <w:rsid w:val="002E1A71"/>
    <w:rsid w:val="002E79FD"/>
    <w:rsid w:val="002F342D"/>
    <w:rsid w:val="00300869"/>
    <w:rsid w:val="00300C5F"/>
    <w:rsid w:val="00310789"/>
    <w:rsid w:val="00311A44"/>
    <w:rsid w:val="003209CF"/>
    <w:rsid w:val="00330511"/>
    <w:rsid w:val="003311A2"/>
    <w:rsid w:val="00332531"/>
    <w:rsid w:val="00337060"/>
    <w:rsid w:val="00337F17"/>
    <w:rsid w:val="0034545C"/>
    <w:rsid w:val="0034747E"/>
    <w:rsid w:val="003527B9"/>
    <w:rsid w:val="00352BB3"/>
    <w:rsid w:val="0036000C"/>
    <w:rsid w:val="00361E51"/>
    <w:rsid w:val="00363F38"/>
    <w:rsid w:val="00371465"/>
    <w:rsid w:val="00374698"/>
    <w:rsid w:val="00374B13"/>
    <w:rsid w:val="00381EAD"/>
    <w:rsid w:val="003853BE"/>
    <w:rsid w:val="00385ACD"/>
    <w:rsid w:val="003909C7"/>
    <w:rsid w:val="00391721"/>
    <w:rsid w:val="00393687"/>
    <w:rsid w:val="003946F9"/>
    <w:rsid w:val="00395CE0"/>
    <w:rsid w:val="0039719E"/>
    <w:rsid w:val="003A4815"/>
    <w:rsid w:val="003A786B"/>
    <w:rsid w:val="003B01EF"/>
    <w:rsid w:val="003B214E"/>
    <w:rsid w:val="003B3838"/>
    <w:rsid w:val="003B7F1F"/>
    <w:rsid w:val="003C0754"/>
    <w:rsid w:val="003C08CF"/>
    <w:rsid w:val="003D3290"/>
    <w:rsid w:val="003D6319"/>
    <w:rsid w:val="003E0779"/>
    <w:rsid w:val="003E3156"/>
    <w:rsid w:val="003E56D7"/>
    <w:rsid w:val="003F069B"/>
    <w:rsid w:val="003F0DC9"/>
    <w:rsid w:val="003F52EE"/>
    <w:rsid w:val="00401BD6"/>
    <w:rsid w:val="004135B0"/>
    <w:rsid w:val="00425D8F"/>
    <w:rsid w:val="00430253"/>
    <w:rsid w:val="004358D2"/>
    <w:rsid w:val="00445BD2"/>
    <w:rsid w:val="00446D60"/>
    <w:rsid w:val="00447DB4"/>
    <w:rsid w:val="00456187"/>
    <w:rsid w:val="00473D71"/>
    <w:rsid w:val="004812CD"/>
    <w:rsid w:val="00482678"/>
    <w:rsid w:val="00485D62"/>
    <w:rsid w:val="00485FE6"/>
    <w:rsid w:val="00487229"/>
    <w:rsid w:val="0049620B"/>
    <w:rsid w:val="004A375F"/>
    <w:rsid w:val="004B4983"/>
    <w:rsid w:val="004B63A2"/>
    <w:rsid w:val="004B7553"/>
    <w:rsid w:val="004B757C"/>
    <w:rsid w:val="004C1AC9"/>
    <w:rsid w:val="004C62D3"/>
    <w:rsid w:val="004D3E29"/>
    <w:rsid w:val="004F355C"/>
    <w:rsid w:val="004F63DC"/>
    <w:rsid w:val="00505702"/>
    <w:rsid w:val="005106C9"/>
    <w:rsid w:val="0051688A"/>
    <w:rsid w:val="00520777"/>
    <w:rsid w:val="00520DAC"/>
    <w:rsid w:val="00522926"/>
    <w:rsid w:val="00524FDA"/>
    <w:rsid w:val="00527805"/>
    <w:rsid w:val="0053680A"/>
    <w:rsid w:val="00537FBC"/>
    <w:rsid w:val="00545D28"/>
    <w:rsid w:val="00571D40"/>
    <w:rsid w:val="005813A3"/>
    <w:rsid w:val="00581448"/>
    <w:rsid w:val="0058203E"/>
    <w:rsid w:val="00583788"/>
    <w:rsid w:val="00597D5A"/>
    <w:rsid w:val="005A0B02"/>
    <w:rsid w:val="005A491A"/>
    <w:rsid w:val="005B286E"/>
    <w:rsid w:val="005B375E"/>
    <w:rsid w:val="005B47B3"/>
    <w:rsid w:val="005C1E26"/>
    <w:rsid w:val="005C7006"/>
    <w:rsid w:val="005C76F6"/>
    <w:rsid w:val="005D1BA6"/>
    <w:rsid w:val="005E217E"/>
    <w:rsid w:val="005F5040"/>
    <w:rsid w:val="005F7084"/>
    <w:rsid w:val="0060160A"/>
    <w:rsid w:val="00613465"/>
    <w:rsid w:val="0062432A"/>
    <w:rsid w:val="0062778C"/>
    <w:rsid w:val="00631DB2"/>
    <w:rsid w:val="00633F21"/>
    <w:rsid w:val="006344A2"/>
    <w:rsid w:val="00635C7D"/>
    <w:rsid w:val="006409F4"/>
    <w:rsid w:val="00652775"/>
    <w:rsid w:val="006531DE"/>
    <w:rsid w:val="0065446E"/>
    <w:rsid w:val="00656976"/>
    <w:rsid w:val="00660CEC"/>
    <w:rsid w:val="00662223"/>
    <w:rsid w:val="00663059"/>
    <w:rsid w:val="00671CE5"/>
    <w:rsid w:val="006743A6"/>
    <w:rsid w:val="006758E8"/>
    <w:rsid w:val="00681493"/>
    <w:rsid w:val="00681C9F"/>
    <w:rsid w:val="00682376"/>
    <w:rsid w:val="00683BCF"/>
    <w:rsid w:val="00685DF2"/>
    <w:rsid w:val="00690894"/>
    <w:rsid w:val="00696BB0"/>
    <w:rsid w:val="006A4B37"/>
    <w:rsid w:val="006A763D"/>
    <w:rsid w:val="006B33FE"/>
    <w:rsid w:val="006B6BB1"/>
    <w:rsid w:val="006C2F0A"/>
    <w:rsid w:val="006C3780"/>
    <w:rsid w:val="006E4A80"/>
    <w:rsid w:val="006F3542"/>
    <w:rsid w:val="006F3F47"/>
    <w:rsid w:val="006F4839"/>
    <w:rsid w:val="00706BF2"/>
    <w:rsid w:val="00715903"/>
    <w:rsid w:val="00716F3F"/>
    <w:rsid w:val="007243F1"/>
    <w:rsid w:val="00734229"/>
    <w:rsid w:val="0073510B"/>
    <w:rsid w:val="007356A5"/>
    <w:rsid w:val="00754878"/>
    <w:rsid w:val="00762F1F"/>
    <w:rsid w:val="007746C7"/>
    <w:rsid w:val="007765D4"/>
    <w:rsid w:val="0078179B"/>
    <w:rsid w:val="0078338F"/>
    <w:rsid w:val="007856DE"/>
    <w:rsid w:val="00792EC0"/>
    <w:rsid w:val="00796B06"/>
    <w:rsid w:val="007A00D7"/>
    <w:rsid w:val="007A1E81"/>
    <w:rsid w:val="007A730A"/>
    <w:rsid w:val="007A78A0"/>
    <w:rsid w:val="007B0312"/>
    <w:rsid w:val="007B4546"/>
    <w:rsid w:val="007B4B8E"/>
    <w:rsid w:val="007C4558"/>
    <w:rsid w:val="007D1138"/>
    <w:rsid w:val="007D22DB"/>
    <w:rsid w:val="007D3C2F"/>
    <w:rsid w:val="007D6B24"/>
    <w:rsid w:val="007F1773"/>
    <w:rsid w:val="007F1EF6"/>
    <w:rsid w:val="007F27AC"/>
    <w:rsid w:val="008019DF"/>
    <w:rsid w:val="008056DD"/>
    <w:rsid w:val="00806189"/>
    <w:rsid w:val="00816E7A"/>
    <w:rsid w:val="008225C4"/>
    <w:rsid w:val="00822EE5"/>
    <w:rsid w:val="00824995"/>
    <w:rsid w:val="00825A82"/>
    <w:rsid w:val="0084519B"/>
    <w:rsid w:val="0085216A"/>
    <w:rsid w:val="008556EE"/>
    <w:rsid w:val="0085674C"/>
    <w:rsid w:val="00857476"/>
    <w:rsid w:val="0087514F"/>
    <w:rsid w:val="008758CF"/>
    <w:rsid w:val="0088555C"/>
    <w:rsid w:val="008A2A2B"/>
    <w:rsid w:val="008A7706"/>
    <w:rsid w:val="008B4C67"/>
    <w:rsid w:val="008C061A"/>
    <w:rsid w:val="008C1B32"/>
    <w:rsid w:val="008C3239"/>
    <w:rsid w:val="008C67A1"/>
    <w:rsid w:val="008D7DCD"/>
    <w:rsid w:val="008E5DB8"/>
    <w:rsid w:val="008F08D2"/>
    <w:rsid w:val="008F3158"/>
    <w:rsid w:val="008F5891"/>
    <w:rsid w:val="008F78D2"/>
    <w:rsid w:val="00900D05"/>
    <w:rsid w:val="00901637"/>
    <w:rsid w:val="00911E81"/>
    <w:rsid w:val="00911FFF"/>
    <w:rsid w:val="009130E5"/>
    <w:rsid w:val="00913AFA"/>
    <w:rsid w:val="00916CAE"/>
    <w:rsid w:val="00924804"/>
    <w:rsid w:val="00926EE3"/>
    <w:rsid w:val="00932452"/>
    <w:rsid w:val="00943511"/>
    <w:rsid w:val="0094660A"/>
    <w:rsid w:val="00946AD7"/>
    <w:rsid w:val="0096009E"/>
    <w:rsid w:val="0096176C"/>
    <w:rsid w:val="009650F5"/>
    <w:rsid w:val="00965B38"/>
    <w:rsid w:val="00975601"/>
    <w:rsid w:val="009765F7"/>
    <w:rsid w:val="009772D2"/>
    <w:rsid w:val="00985089"/>
    <w:rsid w:val="00990AD1"/>
    <w:rsid w:val="00994F84"/>
    <w:rsid w:val="00997EFF"/>
    <w:rsid w:val="009A17C4"/>
    <w:rsid w:val="009A25FD"/>
    <w:rsid w:val="009A5BF7"/>
    <w:rsid w:val="009A627C"/>
    <w:rsid w:val="009B3659"/>
    <w:rsid w:val="009B52D2"/>
    <w:rsid w:val="009C0848"/>
    <w:rsid w:val="009C47B3"/>
    <w:rsid w:val="009D68F9"/>
    <w:rsid w:val="009E399B"/>
    <w:rsid w:val="009E65F6"/>
    <w:rsid w:val="009F3C3E"/>
    <w:rsid w:val="009F7CF6"/>
    <w:rsid w:val="00A03B69"/>
    <w:rsid w:val="00A07FB1"/>
    <w:rsid w:val="00A13A64"/>
    <w:rsid w:val="00A243F6"/>
    <w:rsid w:val="00A31359"/>
    <w:rsid w:val="00A36A98"/>
    <w:rsid w:val="00A41A0C"/>
    <w:rsid w:val="00A47C73"/>
    <w:rsid w:val="00A535CD"/>
    <w:rsid w:val="00A55F17"/>
    <w:rsid w:val="00A61D8A"/>
    <w:rsid w:val="00A62DC7"/>
    <w:rsid w:val="00A73E4C"/>
    <w:rsid w:val="00A77BE9"/>
    <w:rsid w:val="00A81DEA"/>
    <w:rsid w:val="00A87EAC"/>
    <w:rsid w:val="00A96B7E"/>
    <w:rsid w:val="00AA0ED4"/>
    <w:rsid w:val="00AD35EE"/>
    <w:rsid w:val="00AD5539"/>
    <w:rsid w:val="00AD582E"/>
    <w:rsid w:val="00AD75C4"/>
    <w:rsid w:val="00AE21C3"/>
    <w:rsid w:val="00AE6648"/>
    <w:rsid w:val="00AE676F"/>
    <w:rsid w:val="00AF1B32"/>
    <w:rsid w:val="00AF7026"/>
    <w:rsid w:val="00B0356F"/>
    <w:rsid w:val="00B07CE1"/>
    <w:rsid w:val="00B1027F"/>
    <w:rsid w:val="00B17E6A"/>
    <w:rsid w:val="00B22AD8"/>
    <w:rsid w:val="00B245AF"/>
    <w:rsid w:val="00B25283"/>
    <w:rsid w:val="00B26F30"/>
    <w:rsid w:val="00B343BB"/>
    <w:rsid w:val="00B377D8"/>
    <w:rsid w:val="00B403AB"/>
    <w:rsid w:val="00B42385"/>
    <w:rsid w:val="00B42CDD"/>
    <w:rsid w:val="00B51991"/>
    <w:rsid w:val="00B52F63"/>
    <w:rsid w:val="00B533CE"/>
    <w:rsid w:val="00B537F5"/>
    <w:rsid w:val="00B60842"/>
    <w:rsid w:val="00B61DE4"/>
    <w:rsid w:val="00B6528C"/>
    <w:rsid w:val="00B7056C"/>
    <w:rsid w:val="00B8366E"/>
    <w:rsid w:val="00B842C1"/>
    <w:rsid w:val="00B9389A"/>
    <w:rsid w:val="00BA1335"/>
    <w:rsid w:val="00BA2BF1"/>
    <w:rsid w:val="00BA51C3"/>
    <w:rsid w:val="00BA6A1D"/>
    <w:rsid w:val="00BB0D57"/>
    <w:rsid w:val="00BB1107"/>
    <w:rsid w:val="00BB4B1C"/>
    <w:rsid w:val="00BB591D"/>
    <w:rsid w:val="00BC1553"/>
    <w:rsid w:val="00BC2246"/>
    <w:rsid w:val="00BC3C53"/>
    <w:rsid w:val="00BC591A"/>
    <w:rsid w:val="00BE0D03"/>
    <w:rsid w:val="00BF5C03"/>
    <w:rsid w:val="00C07CDC"/>
    <w:rsid w:val="00C105D8"/>
    <w:rsid w:val="00C1424A"/>
    <w:rsid w:val="00C152A9"/>
    <w:rsid w:val="00C21A8E"/>
    <w:rsid w:val="00C23491"/>
    <w:rsid w:val="00C26082"/>
    <w:rsid w:val="00C26B04"/>
    <w:rsid w:val="00C27F45"/>
    <w:rsid w:val="00C309F9"/>
    <w:rsid w:val="00C312B4"/>
    <w:rsid w:val="00C36EAA"/>
    <w:rsid w:val="00C37B2C"/>
    <w:rsid w:val="00C41A8A"/>
    <w:rsid w:val="00C46328"/>
    <w:rsid w:val="00C5031C"/>
    <w:rsid w:val="00C53133"/>
    <w:rsid w:val="00C53C30"/>
    <w:rsid w:val="00C55B33"/>
    <w:rsid w:val="00C55CE7"/>
    <w:rsid w:val="00C564EE"/>
    <w:rsid w:val="00C567FE"/>
    <w:rsid w:val="00C60826"/>
    <w:rsid w:val="00C60C90"/>
    <w:rsid w:val="00C61809"/>
    <w:rsid w:val="00C6341E"/>
    <w:rsid w:val="00C67BEA"/>
    <w:rsid w:val="00C73AD0"/>
    <w:rsid w:val="00C81A2D"/>
    <w:rsid w:val="00C869A2"/>
    <w:rsid w:val="00C86EC0"/>
    <w:rsid w:val="00C9781B"/>
    <w:rsid w:val="00C97E4B"/>
    <w:rsid w:val="00CA3008"/>
    <w:rsid w:val="00CA6429"/>
    <w:rsid w:val="00CA6AA3"/>
    <w:rsid w:val="00CC139B"/>
    <w:rsid w:val="00CC79D5"/>
    <w:rsid w:val="00CD39DC"/>
    <w:rsid w:val="00CD5E82"/>
    <w:rsid w:val="00CD7492"/>
    <w:rsid w:val="00CF4ADF"/>
    <w:rsid w:val="00D00390"/>
    <w:rsid w:val="00D00F0D"/>
    <w:rsid w:val="00D05E16"/>
    <w:rsid w:val="00D11B39"/>
    <w:rsid w:val="00D11CB5"/>
    <w:rsid w:val="00D12EEB"/>
    <w:rsid w:val="00D14F9A"/>
    <w:rsid w:val="00D16697"/>
    <w:rsid w:val="00D16E9F"/>
    <w:rsid w:val="00D216C0"/>
    <w:rsid w:val="00D431D4"/>
    <w:rsid w:val="00D46C8A"/>
    <w:rsid w:val="00D53A22"/>
    <w:rsid w:val="00D54A2C"/>
    <w:rsid w:val="00D54BD4"/>
    <w:rsid w:val="00D63BBA"/>
    <w:rsid w:val="00D71091"/>
    <w:rsid w:val="00D806BF"/>
    <w:rsid w:val="00D82BC3"/>
    <w:rsid w:val="00D93094"/>
    <w:rsid w:val="00D934EE"/>
    <w:rsid w:val="00DB105A"/>
    <w:rsid w:val="00DB2F77"/>
    <w:rsid w:val="00DC06C1"/>
    <w:rsid w:val="00DC0BED"/>
    <w:rsid w:val="00DC442E"/>
    <w:rsid w:val="00DC455D"/>
    <w:rsid w:val="00DD3C20"/>
    <w:rsid w:val="00DE09A6"/>
    <w:rsid w:val="00DF0848"/>
    <w:rsid w:val="00DF347B"/>
    <w:rsid w:val="00E13B04"/>
    <w:rsid w:val="00E14EBA"/>
    <w:rsid w:val="00E1672E"/>
    <w:rsid w:val="00E17460"/>
    <w:rsid w:val="00E250B8"/>
    <w:rsid w:val="00E33212"/>
    <w:rsid w:val="00E34C1D"/>
    <w:rsid w:val="00E47C72"/>
    <w:rsid w:val="00E50E4B"/>
    <w:rsid w:val="00E51D15"/>
    <w:rsid w:val="00E71543"/>
    <w:rsid w:val="00E800F1"/>
    <w:rsid w:val="00E803E9"/>
    <w:rsid w:val="00E80623"/>
    <w:rsid w:val="00E83B18"/>
    <w:rsid w:val="00E85474"/>
    <w:rsid w:val="00E92D5D"/>
    <w:rsid w:val="00EA7F79"/>
    <w:rsid w:val="00EB50B1"/>
    <w:rsid w:val="00EC06A7"/>
    <w:rsid w:val="00EC144A"/>
    <w:rsid w:val="00EC375C"/>
    <w:rsid w:val="00EC3D29"/>
    <w:rsid w:val="00ED22DA"/>
    <w:rsid w:val="00EE1172"/>
    <w:rsid w:val="00EE4986"/>
    <w:rsid w:val="00EE7B0C"/>
    <w:rsid w:val="00EF0AF9"/>
    <w:rsid w:val="00F03969"/>
    <w:rsid w:val="00F114EC"/>
    <w:rsid w:val="00F2018D"/>
    <w:rsid w:val="00F23BC6"/>
    <w:rsid w:val="00F24FE9"/>
    <w:rsid w:val="00F25D43"/>
    <w:rsid w:val="00F27BF3"/>
    <w:rsid w:val="00F31D70"/>
    <w:rsid w:val="00F34519"/>
    <w:rsid w:val="00F363A1"/>
    <w:rsid w:val="00F427D6"/>
    <w:rsid w:val="00F42E6C"/>
    <w:rsid w:val="00F504DC"/>
    <w:rsid w:val="00F54ED4"/>
    <w:rsid w:val="00F56432"/>
    <w:rsid w:val="00F61080"/>
    <w:rsid w:val="00F66037"/>
    <w:rsid w:val="00F97EF1"/>
    <w:rsid w:val="00FB3DE7"/>
    <w:rsid w:val="00FC5BA7"/>
    <w:rsid w:val="00FC710A"/>
    <w:rsid w:val="00FD1970"/>
    <w:rsid w:val="00FD294F"/>
    <w:rsid w:val="00FE1746"/>
    <w:rsid w:val="00FE179E"/>
    <w:rsid w:val="00FE39BD"/>
    <w:rsid w:val="00FE6753"/>
    <w:rsid w:val="00FF030C"/>
    <w:rsid w:val="00FF1550"/>
    <w:rsid w:val="00FF180F"/>
    <w:rsid w:val="00FF1C39"/>
    <w:rsid w:val="00FF7D13"/>
    <w:rsid w:val="011393A4"/>
    <w:rsid w:val="01565F67"/>
    <w:rsid w:val="01982B7A"/>
    <w:rsid w:val="0227F031"/>
    <w:rsid w:val="028AEC25"/>
    <w:rsid w:val="02E90F42"/>
    <w:rsid w:val="03860E29"/>
    <w:rsid w:val="03947176"/>
    <w:rsid w:val="03D83975"/>
    <w:rsid w:val="03E0B755"/>
    <w:rsid w:val="0444B1C7"/>
    <w:rsid w:val="04506365"/>
    <w:rsid w:val="04BAC191"/>
    <w:rsid w:val="04D7B60B"/>
    <w:rsid w:val="053B06E7"/>
    <w:rsid w:val="0543C6D3"/>
    <w:rsid w:val="0551855E"/>
    <w:rsid w:val="05A0AD49"/>
    <w:rsid w:val="065CBE54"/>
    <w:rsid w:val="06AE32DF"/>
    <w:rsid w:val="06B64FDA"/>
    <w:rsid w:val="06D4F768"/>
    <w:rsid w:val="06F93B3A"/>
    <w:rsid w:val="0721852F"/>
    <w:rsid w:val="073C7DAA"/>
    <w:rsid w:val="07569A96"/>
    <w:rsid w:val="07C26CB8"/>
    <w:rsid w:val="07C9F75D"/>
    <w:rsid w:val="07D644DD"/>
    <w:rsid w:val="07EC12A8"/>
    <w:rsid w:val="080D4585"/>
    <w:rsid w:val="086B4898"/>
    <w:rsid w:val="087E74F2"/>
    <w:rsid w:val="08BFC0EF"/>
    <w:rsid w:val="08E1049E"/>
    <w:rsid w:val="0912F3F1"/>
    <w:rsid w:val="0934E42B"/>
    <w:rsid w:val="095BA58C"/>
    <w:rsid w:val="09AFD023"/>
    <w:rsid w:val="0A1A60A4"/>
    <w:rsid w:val="0A27DCD5"/>
    <w:rsid w:val="0A30A5E4"/>
    <w:rsid w:val="0A65D95A"/>
    <w:rsid w:val="0A8A20DF"/>
    <w:rsid w:val="0B469D6F"/>
    <w:rsid w:val="0B7B5AD2"/>
    <w:rsid w:val="0BA1545B"/>
    <w:rsid w:val="0BECC5CB"/>
    <w:rsid w:val="0C0C65EC"/>
    <w:rsid w:val="0C0F0AC2"/>
    <w:rsid w:val="0C3047AB"/>
    <w:rsid w:val="0C98DC36"/>
    <w:rsid w:val="0CFBCF8C"/>
    <w:rsid w:val="0D058600"/>
    <w:rsid w:val="0D2CF06F"/>
    <w:rsid w:val="0D762717"/>
    <w:rsid w:val="0D80E321"/>
    <w:rsid w:val="0D870941"/>
    <w:rsid w:val="0D9A8A7B"/>
    <w:rsid w:val="0E0B4FB5"/>
    <w:rsid w:val="0E1DDBD8"/>
    <w:rsid w:val="0E74AFAE"/>
    <w:rsid w:val="0EAD1367"/>
    <w:rsid w:val="0F3E616B"/>
    <w:rsid w:val="0F4A06C1"/>
    <w:rsid w:val="0F5F9367"/>
    <w:rsid w:val="0F95F634"/>
    <w:rsid w:val="0FB1BEB3"/>
    <w:rsid w:val="0FE56E5B"/>
    <w:rsid w:val="1085A1FA"/>
    <w:rsid w:val="1086A3B1"/>
    <w:rsid w:val="10D22B3D"/>
    <w:rsid w:val="10F52EA8"/>
    <w:rsid w:val="1127E7A3"/>
    <w:rsid w:val="11668D9E"/>
    <w:rsid w:val="118AB2AA"/>
    <w:rsid w:val="120FE12B"/>
    <w:rsid w:val="12345376"/>
    <w:rsid w:val="1237F719"/>
    <w:rsid w:val="124C2BD1"/>
    <w:rsid w:val="1286B7E1"/>
    <w:rsid w:val="1295EA91"/>
    <w:rsid w:val="12E439D6"/>
    <w:rsid w:val="12F14CFB"/>
    <w:rsid w:val="130458D2"/>
    <w:rsid w:val="132C44B7"/>
    <w:rsid w:val="13DD2268"/>
    <w:rsid w:val="1412B9EB"/>
    <w:rsid w:val="14264A63"/>
    <w:rsid w:val="1530A343"/>
    <w:rsid w:val="15641ADF"/>
    <w:rsid w:val="1567B7F2"/>
    <w:rsid w:val="159B99C9"/>
    <w:rsid w:val="15A00F1D"/>
    <w:rsid w:val="15C5C8BF"/>
    <w:rsid w:val="15C775DA"/>
    <w:rsid w:val="15C89FCB"/>
    <w:rsid w:val="16BB38CD"/>
    <w:rsid w:val="16E1D259"/>
    <w:rsid w:val="16EC3F20"/>
    <w:rsid w:val="1732C1A0"/>
    <w:rsid w:val="1751834B"/>
    <w:rsid w:val="1754D261"/>
    <w:rsid w:val="18466467"/>
    <w:rsid w:val="1856C55F"/>
    <w:rsid w:val="1883C9DD"/>
    <w:rsid w:val="188A2C66"/>
    <w:rsid w:val="1935FD90"/>
    <w:rsid w:val="19DF11FA"/>
    <w:rsid w:val="19E48C36"/>
    <w:rsid w:val="19EB1428"/>
    <w:rsid w:val="1A089BED"/>
    <w:rsid w:val="1A0A439F"/>
    <w:rsid w:val="1A7C88DB"/>
    <w:rsid w:val="1AF3D7A1"/>
    <w:rsid w:val="1AFB9765"/>
    <w:rsid w:val="1B95BD70"/>
    <w:rsid w:val="1C07F5D5"/>
    <w:rsid w:val="1C59A54F"/>
    <w:rsid w:val="1C7C87B8"/>
    <w:rsid w:val="1D1F6B66"/>
    <w:rsid w:val="1D2CE012"/>
    <w:rsid w:val="1D3CC09B"/>
    <w:rsid w:val="1D3F51FA"/>
    <w:rsid w:val="1D85D5AE"/>
    <w:rsid w:val="1DE0E0EE"/>
    <w:rsid w:val="1E043231"/>
    <w:rsid w:val="1E097E45"/>
    <w:rsid w:val="1E8B5DC9"/>
    <w:rsid w:val="1E8E387C"/>
    <w:rsid w:val="1EC054FD"/>
    <w:rsid w:val="1ECDA113"/>
    <w:rsid w:val="1EDC0D10"/>
    <w:rsid w:val="1F751917"/>
    <w:rsid w:val="1F7EA396"/>
    <w:rsid w:val="1F8D0452"/>
    <w:rsid w:val="1FB6A7A6"/>
    <w:rsid w:val="200DB537"/>
    <w:rsid w:val="209264BC"/>
    <w:rsid w:val="20A5E312"/>
    <w:rsid w:val="20CA6594"/>
    <w:rsid w:val="20DC936A"/>
    <w:rsid w:val="21015226"/>
    <w:rsid w:val="21A94BDD"/>
    <w:rsid w:val="226635F5"/>
    <w:rsid w:val="2276849C"/>
    <w:rsid w:val="22B54579"/>
    <w:rsid w:val="22BA53EC"/>
    <w:rsid w:val="22BFCB46"/>
    <w:rsid w:val="22EF4EA0"/>
    <w:rsid w:val="2327FBA1"/>
    <w:rsid w:val="233700A2"/>
    <w:rsid w:val="23779607"/>
    <w:rsid w:val="237EF4C3"/>
    <w:rsid w:val="2384D24B"/>
    <w:rsid w:val="23C74595"/>
    <w:rsid w:val="23E3C630"/>
    <w:rsid w:val="23E92010"/>
    <w:rsid w:val="23F51732"/>
    <w:rsid w:val="2404A0F4"/>
    <w:rsid w:val="240E3F8F"/>
    <w:rsid w:val="24900755"/>
    <w:rsid w:val="24973BE6"/>
    <w:rsid w:val="24ACBE97"/>
    <w:rsid w:val="24BB1A40"/>
    <w:rsid w:val="24DF1B9F"/>
    <w:rsid w:val="24FA8A5F"/>
    <w:rsid w:val="254AB25F"/>
    <w:rsid w:val="259C8546"/>
    <w:rsid w:val="25B16E4C"/>
    <w:rsid w:val="25D0F37B"/>
    <w:rsid w:val="25D2DE92"/>
    <w:rsid w:val="262F3A44"/>
    <w:rsid w:val="2630E2B6"/>
    <w:rsid w:val="264DD1AB"/>
    <w:rsid w:val="26ACC030"/>
    <w:rsid w:val="26F73656"/>
    <w:rsid w:val="271B66F2"/>
    <w:rsid w:val="27C44E78"/>
    <w:rsid w:val="280D6F10"/>
    <w:rsid w:val="282DAF17"/>
    <w:rsid w:val="287EE962"/>
    <w:rsid w:val="2883B8A4"/>
    <w:rsid w:val="288E5976"/>
    <w:rsid w:val="28C10F62"/>
    <w:rsid w:val="28FCD2DC"/>
    <w:rsid w:val="29080466"/>
    <w:rsid w:val="291E51DD"/>
    <w:rsid w:val="29363113"/>
    <w:rsid w:val="2939E7DC"/>
    <w:rsid w:val="296322DB"/>
    <w:rsid w:val="2A64CE19"/>
    <w:rsid w:val="2A798155"/>
    <w:rsid w:val="2AED4A75"/>
    <w:rsid w:val="2B2D16A1"/>
    <w:rsid w:val="2B35FFF1"/>
    <w:rsid w:val="2B41109D"/>
    <w:rsid w:val="2B6D7EE1"/>
    <w:rsid w:val="2B76BBD3"/>
    <w:rsid w:val="2BA63DD4"/>
    <w:rsid w:val="2BCC9FD0"/>
    <w:rsid w:val="2C2819CB"/>
    <w:rsid w:val="2C4C06D8"/>
    <w:rsid w:val="2C766813"/>
    <w:rsid w:val="2CB32924"/>
    <w:rsid w:val="2CDE4213"/>
    <w:rsid w:val="2CE3958F"/>
    <w:rsid w:val="2D1E8554"/>
    <w:rsid w:val="2D409E1B"/>
    <w:rsid w:val="2D4BD656"/>
    <w:rsid w:val="2D80D8DD"/>
    <w:rsid w:val="2E7DFB7B"/>
    <w:rsid w:val="2EC620BB"/>
    <w:rsid w:val="2F13832B"/>
    <w:rsid w:val="2FA4A78A"/>
    <w:rsid w:val="2FCD8A93"/>
    <w:rsid w:val="2FE18F27"/>
    <w:rsid w:val="3039C7B3"/>
    <w:rsid w:val="3096B80F"/>
    <w:rsid w:val="30B55B88"/>
    <w:rsid w:val="30D39A3A"/>
    <w:rsid w:val="3107BFF6"/>
    <w:rsid w:val="31176239"/>
    <w:rsid w:val="313688E6"/>
    <w:rsid w:val="31CA3A2E"/>
    <w:rsid w:val="31E3EA8E"/>
    <w:rsid w:val="320A185C"/>
    <w:rsid w:val="321D6221"/>
    <w:rsid w:val="3307D231"/>
    <w:rsid w:val="330F3142"/>
    <w:rsid w:val="33281C63"/>
    <w:rsid w:val="335021B7"/>
    <w:rsid w:val="33975016"/>
    <w:rsid w:val="33B53074"/>
    <w:rsid w:val="33D4BAC7"/>
    <w:rsid w:val="341F2765"/>
    <w:rsid w:val="348A7A35"/>
    <w:rsid w:val="35114346"/>
    <w:rsid w:val="3541262B"/>
    <w:rsid w:val="355100D5"/>
    <w:rsid w:val="355173DD"/>
    <w:rsid w:val="35BE4F91"/>
    <w:rsid w:val="367F4D64"/>
    <w:rsid w:val="368DAE20"/>
    <w:rsid w:val="36906835"/>
    <w:rsid w:val="36FD3679"/>
    <w:rsid w:val="377852AB"/>
    <w:rsid w:val="378264F2"/>
    <w:rsid w:val="381D7654"/>
    <w:rsid w:val="3850E8F1"/>
    <w:rsid w:val="386E7283"/>
    <w:rsid w:val="38BFB19B"/>
    <w:rsid w:val="391910A2"/>
    <w:rsid w:val="39654A69"/>
    <w:rsid w:val="39A27F2D"/>
    <w:rsid w:val="39FE7075"/>
    <w:rsid w:val="3AEC6CE2"/>
    <w:rsid w:val="3BAA6CAE"/>
    <w:rsid w:val="3BC1FF3B"/>
    <w:rsid w:val="3BE432C1"/>
    <w:rsid w:val="3C8AD108"/>
    <w:rsid w:val="3C9A13A1"/>
    <w:rsid w:val="3CAED1EC"/>
    <w:rsid w:val="3CC90D19"/>
    <w:rsid w:val="3D083ED4"/>
    <w:rsid w:val="3D1E863E"/>
    <w:rsid w:val="3D5C12BA"/>
    <w:rsid w:val="3D6429E7"/>
    <w:rsid w:val="3DA07B60"/>
    <w:rsid w:val="3DE7A15D"/>
    <w:rsid w:val="3E4FD5AD"/>
    <w:rsid w:val="3E52C855"/>
    <w:rsid w:val="3E92D45E"/>
    <w:rsid w:val="3EA0614B"/>
    <w:rsid w:val="3ECB6D15"/>
    <w:rsid w:val="3ED4902B"/>
    <w:rsid w:val="3FAEECC3"/>
    <w:rsid w:val="3FF99CE4"/>
    <w:rsid w:val="400547CC"/>
    <w:rsid w:val="4026B739"/>
    <w:rsid w:val="40A6FEE6"/>
    <w:rsid w:val="4117FB6B"/>
    <w:rsid w:val="411C7DFD"/>
    <w:rsid w:val="4175B1C5"/>
    <w:rsid w:val="41D00672"/>
    <w:rsid w:val="41DC7D9C"/>
    <w:rsid w:val="424D4A59"/>
    <w:rsid w:val="42FE770B"/>
    <w:rsid w:val="430C2CAF"/>
    <w:rsid w:val="431BCD4D"/>
    <w:rsid w:val="43670ECF"/>
    <w:rsid w:val="439CDC07"/>
    <w:rsid w:val="43A0F470"/>
    <w:rsid w:val="43CB543E"/>
    <w:rsid w:val="43E7918E"/>
    <w:rsid w:val="4459BB2A"/>
    <w:rsid w:val="458A852C"/>
    <w:rsid w:val="458F8904"/>
    <w:rsid w:val="45E9CF99"/>
    <w:rsid w:val="467D086E"/>
    <w:rsid w:val="468E3D97"/>
    <w:rsid w:val="46983F20"/>
    <w:rsid w:val="46C6A046"/>
    <w:rsid w:val="473F6F9E"/>
    <w:rsid w:val="479B321E"/>
    <w:rsid w:val="47DE5D00"/>
    <w:rsid w:val="48030926"/>
    <w:rsid w:val="486800C8"/>
    <w:rsid w:val="48703B49"/>
    <w:rsid w:val="48C225EE"/>
    <w:rsid w:val="48C99FBD"/>
    <w:rsid w:val="4914513A"/>
    <w:rsid w:val="491527A7"/>
    <w:rsid w:val="49160C0F"/>
    <w:rsid w:val="492146A7"/>
    <w:rsid w:val="49B6A225"/>
    <w:rsid w:val="4A2EE1A9"/>
    <w:rsid w:val="4A90A993"/>
    <w:rsid w:val="4AD599DD"/>
    <w:rsid w:val="4AED99EF"/>
    <w:rsid w:val="4AF3E99A"/>
    <w:rsid w:val="4B326580"/>
    <w:rsid w:val="4B582F09"/>
    <w:rsid w:val="4B75F853"/>
    <w:rsid w:val="4BA26887"/>
    <w:rsid w:val="4BFB5F9D"/>
    <w:rsid w:val="4CA2DB3D"/>
    <w:rsid w:val="4CAFFA02"/>
    <w:rsid w:val="4CB8ED2E"/>
    <w:rsid w:val="4D16F3B3"/>
    <w:rsid w:val="4D684E11"/>
    <w:rsid w:val="4DA14620"/>
    <w:rsid w:val="4DA6D60A"/>
    <w:rsid w:val="4E2D4531"/>
    <w:rsid w:val="4E62C873"/>
    <w:rsid w:val="4E7BCA74"/>
    <w:rsid w:val="4EADFA69"/>
    <w:rsid w:val="4F20C025"/>
    <w:rsid w:val="4F21FD07"/>
    <w:rsid w:val="4F37B5FB"/>
    <w:rsid w:val="4F666A83"/>
    <w:rsid w:val="4F6C5582"/>
    <w:rsid w:val="4FB0D472"/>
    <w:rsid w:val="4FC7E1DE"/>
    <w:rsid w:val="50012579"/>
    <w:rsid w:val="5025BA40"/>
    <w:rsid w:val="50FFEB17"/>
    <w:rsid w:val="5291D034"/>
    <w:rsid w:val="529F5402"/>
    <w:rsid w:val="531F51B1"/>
    <w:rsid w:val="5336B257"/>
    <w:rsid w:val="53396A9A"/>
    <w:rsid w:val="533B2E14"/>
    <w:rsid w:val="534432A5"/>
    <w:rsid w:val="537E3A4B"/>
    <w:rsid w:val="53B42C0A"/>
    <w:rsid w:val="53C8C3AE"/>
    <w:rsid w:val="54375CF8"/>
    <w:rsid w:val="545050DE"/>
    <w:rsid w:val="5495989F"/>
    <w:rsid w:val="54EDD678"/>
    <w:rsid w:val="5536980D"/>
    <w:rsid w:val="558535EF"/>
    <w:rsid w:val="55B12E8B"/>
    <w:rsid w:val="55B1E3CD"/>
    <w:rsid w:val="55F9B792"/>
    <w:rsid w:val="56020A6B"/>
    <w:rsid w:val="567E1156"/>
    <w:rsid w:val="56B66166"/>
    <w:rsid w:val="56E0AD80"/>
    <w:rsid w:val="573FAE29"/>
    <w:rsid w:val="577B99BA"/>
    <w:rsid w:val="579ACD74"/>
    <w:rsid w:val="57C83E2A"/>
    <w:rsid w:val="5817A3C8"/>
    <w:rsid w:val="58E9848F"/>
    <w:rsid w:val="593B7751"/>
    <w:rsid w:val="59456589"/>
    <w:rsid w:val="598469E0"/>
    <w:rsid w:val="59A1C478"/>
    <w:rsid w:val="59BEDEBF"/>
    <w:rsid w:val="59F17124"/>
    <w:rsid w:val="5A0A0930"/>
    <w:rsid w:val="5A5D13C8"/>
    <w:rsid w:val="5AEDF5E9"/>
    <w:rsid w:val="5AFFDEEC"/>
    <w:rsid w:val="5B680153"/>
    <w:rsid w:val="5B6A814F"/>
    <w:rsid w:val="5B903593"/>
    <w:rsid w:val="5BBD7A55"/>
    <w:rsid w:val="5BCD142F"/>
    <w:rsid w:val="5BF47773"/>
    <w:rsid w:val="5C3EA2AE"/>
    <w:rsid w:val="5C6215C6"/>
    <w:rsid w:val="5C759700"/>
    <w:rsid w:val="5C91FC8E"/>
    <w:rsid w:val="5C996DA7"/>
    <w:rsid w:val="5CC9C134"/>
    <w:rsid w:val="5D0788E6"/>
    <w:rsid w:val="5DA32F3B"/>
    <w:rsid w:val="5DB596A1"/>
    <w:rsid w:val="5DFDA8BE"/>
    <w:rsid w:val="5E4D808C"/>
    <w:rsid w:val="5E52E8FD"/>
    <w:rsid w:val="5F30B654"/>
    <w:rsid w:val="5F7D5780"/>
    <w:rsid w:val="5FF35088"/>
    <w:rsid w:val="600161F6"/>
    <w:rsid w:val="601D06E3"/>
    <w:rsid w:val="60255E2C"/>
    <w:rsid w:val="604783EE"/>
    <w:rsid w:val="613586E9"/>
    <w:rsid w:val="61490823"/>
    <w:rsid w:val="617BECFF"/>
    <w:rsid w:val="61DA1EF7"/>
    <w:rsid w:val="61FEF65D"/>
    <w:rsid w:val="623C55B3"/>
    <w:rsid w:val="62ABEDAC"/>
    <w:rsid w:val="62D1574A"/>
    <w:rsid w:val="63176351"/>
    <w:rsid w:val="63585E06"/>
    <w:rsid w:val="63FB87FF"/>
    <w:rsid w:val="64F90F77"/>
    <w:rsid w:val="65674B6C"/>
    <w:rsid w:val="656BDAC8"/>
    <w:rsid w:val="660E9755"/>
    <w:rsid w:val="6661B94E"/>
    <w:rsid w:val="6675F44F"/>
    <w:rsid w:val="66766757"/>
    <w:rsid w:val="66EFFB8B"/>
    <w:rsid w:val="673F8771"/>
    <w:rsid w:val="676D1712"/>
    <w:rsid w:val="677CF2F2"/>
    <w:rsid w:val="6785BA24"/>
    <w:rsid w:val="678D3DEB"/>
    <w:rsid w:val="68362096"/>
    <w:rsid w:val="68579AEB"/>
    <w:rsid w:val="685FF81B"/>
    <w:rsid w:val="68638385"/>
    <w:rsid w:val="6881F3B7"/>
    <w:rsid w:val="68B0A09C"/>
    <w:rsid w:val="69277071"/>
    <w:rsid w:val="69286D8E"/>
    <w:rsid w:val="6A3DC8DA"/>
    <w:rsid w:val="6A6F908B"/>
    <w:rsid w:val="6AB2558B"/>
    <w:rsid w:val="6AC93F5B"/>
    <w:rsid w:val="6B279A40"/>
    <w:rsid w:val="6B28C392"/>
    <w:rsid w:val="6B5FA5DB"/>
    <w:rsid w:val="6B6D55DA"/>
    <w:rsid w:val="6B9B5C6E"/>
    <w:rsid w:val="6BA337AD"/>
    <w:rsid w:val="6BE24645"/>
    <w:rsid w:val="6C52A0A7"/>
    <w:rsid w:val="6CE00AD4"/>
    <w:rsid w:val="6EA3C92D"/>
    <w:rsid w:val="6EA92072"/>
    <w:rsid w:val="6F132C67"/>
    <w:rsid w:val="6F1ADC2D"/>
    <w:rsid w:val="6F3D2798"/>
    <w:rsid w:val="6F447474"/>
    <w:rsid w:val="6F7EA7AA"/>
    <w:rsid w:val="6FAE9015"/>
    <w:rsid w:val="6FB4B06B"/>
    <w:rsid w:val="7027EA4E"/>
    <w:rsid w:val="70E0570A"/>
    <w:rsid w:val="714962D1"/>
    <w:rsid w:val="71561072"/>
    <w:rsid w:val="71CFEE65"/>
    <w:rsid w:val="72417454"/>
    <w:rsid w:val="72493992"/>
    <w:rsid w:val="724F798D"/>
    <w:rsid w:val="7260EC26"/>
    <w:rsid w:val="7290A26E"/>
    <w:rsid w:val="72A3279D"/>
    <w:rsid w:val="72CF8D3A"/>
    <w:rsid w:val="733B4EFA"/>
    <w:rsid w:val="73B8BAEE"/>
    <w:rsid w:val="73D41073"/>
    <w:rsid w:val="7491BA2B"/>
    <w:rsid w:val="74966095"/>
    <w:rsid w:val="74DD3A5F"/>
    <w:rsid w:val="753BF5A8"/>
    <w:rsid w:val="75E57609"/>
    <w:rsid w:val="75F672C5"/>
    <w:rsid w:val="7662E3D5"/>
    <w:rsid w:val="769B662C"/>
    <w:rsid w:val="77133BC8"/>
    <w:rsid w:val="77DA4631"/>
    <w:rsid w:val="77DF48E3"/>
    <w:rsid w:val="77E8C8EE"/>
    <w:rsid w:val="780EC01D"/>
    <w:rsid w:val="783BFC70"/>
    <w:rsid w:val="78522A7B"/>
    <w:rsid w:val="78DE0991"/>
    <w:rsid w:val="79952EC3"/>
    <w:rsid w:val="7A66067C"/>
    <w:rsid w:val="7A7983AC"/>
    <w:rsid w:val="7A7D0CB3"/>
    <w:rsid w:val="7A873950"/>
    <w:rsid w:val="7A8B70F5"/>
    <w:rsid w:val="7AC0D4B2"/>
    <w:rsid w:val="7AF7C2FD"/>
    <w:rsid w:val="7B14F793"/>
    <w:rsid w:val="7B3654F8"/>
    <w:rsid w:val="7B4660DF"/>
    <w:rsid w:val="7B8B3090"/>
    <w:rsid w:val="7BD29F7D"/>
    <w:rsid w:val="7BED346B"/>
    <w:rsid w:val="7C18DD14"/>
    <w:rsid w:val="7C2F4F14"/>
    <w:rsid w:val="7C336B28"/>
    <w:rsid w:val="7C461ACD"/>
    <w:rsid w:val="7C85D599"/>
    <w:rsid w:val="7CB3A728"/>
    <w:rsid w:val="7D38E82C"/>
    <w:rsid w:val="7D77FD20"/>
    <w:rsid w:val="7DCB2D30"/>
    <w:rsid w:val="7DF9DEC0"/>
    <w:rsid w:val="7E498B9B"/>
    <w:rsid w:val="7E9A3EF1"/>
    <w:rsid w:val="7EBADE8B"/>
    <w:rsid w:val="7ECDA31E"/>
    <w:rsid w:val="7F1115E8"/>
    <w:rsid w:val="7F507DD6"/>
    <w:rsid w:val="7F5B7DB9"/>
    <w:rsid w:val="7F8E6801"/>
    <w:rsid w:val="7FADB50B"/>
    <w:rsid w:val="7FC410FA"/>
    <w:rsid w:val="7FCDC04A"/>
    <w:rsid w:val="7FE7B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ED14"/>
  <w15:docId w15:val="{EB4453A7-8ED1-4A5B-BC34-5FC4517F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5C"/>
    <w:pPr>
      <w:autoSpaceDE w:val="0"/>
      <w:autoSpaceDN w:val="0"/>
      <w:adjustRightInd w:val="0"/>
      <w:spacing w:after="0" w:line="276" w:lineRule="auto"/>
      <w:jc w:val="both"/>
    </w:pPr>
    <w:rPr>
      <w:rFonts w:ascii="Arial" w:hAnsi="Arial"/>
    </w:rPr>
  </w:style>
  <w:style w:type="paragraph" w:styleId="Titre1">
    <w:name w:val="heading 1"/>
    <w:basedOn w:val="Normal"/>
    <w:next w:val="Normal"/>
    <w:link w:val="Titre1Car"/>
    <w:uiPriority w:val="9"/>
    <w:qFormat/>
    <w:rsid w:val="00A959AA"/>
    <w:pPr>
      <w:keepNext/>
      <w:keepLines/>
      <w:numPr>
        <w:numId w:val="34"/>
      </w:numPr>
      <w:spacing w:before="240"/>
      <w:outlineLvl w:val="0"/>
    </w:pPr>
    <w:rPr>
      <w:rFonts w:eastAsiaTheme="majorEastAsia" w:cs="Arial"/>
      <w:color w:val="2F5496" w:themeColor="accent1" w:themeShade="BF"/>
      <w:sz w:val="32"/>
      <w:szCs w:val="32"/>
    </w:rPr>
  </w:style>
  <w:style w:type="paragraph" w:styleId="Titre2">
    <w:name w:val="heading 2"/>
    <w:basedOn w:val="Normal"/>
    <w:next w:val="Titre1"/>
    <w:link w:val="Titre2Car"/>
    <w:uiPriority w:val="9"/>
    <w:unhideWhenUsed/>
    <w:qFormat/>
    <w:rsid w:val="00A959AA"/>
    <w:pPr>
      <w:keepNext/>
      <w:keepLines/>
      <w:numPr>
        <w:ilvl w:val="1"/>
        <w:numId w:val="34"/>
      </w:numPr>
      <w:spacing w:before="40"/>
      <w:outlineLvl w:val="1"/>
    </w:pPr>
    <w:rPr>
      <w:rFonts w:eastAsiaTheme="majorEastAsia" w:cs="Arial"/>
      <w:color w:val="2F5496" w:themeColor="accent1" w:themeShade="BF"/>
      <w:sz w:val="26"/>
      <w:szCs w:val="26"/>
    </w:rPr>
  </w:style>
  <w:style w:type="paragraph" w:styleId="Titre3">
    <w:name w:val="heading 3"/>
    <w:basedOn w:val="Titre2"/>
    <w:next w:val="Normal"/>
    <w:link w:val="Titre3Car"/>
    <w:uiPriority w:val="9"/>
    <w:unhideWhenUsed/>
    <w:qFormat/>
    <w:rsid w:val="00A959AA"/>
    <w:pPr>
      <w:numPr>
        <w:ilvl w:val="2"/>
      </w:numPr>
      <w:outlineLvl w:val="2"/>
    </w:pPr>
    <w:rPr>
      <w:sz w:val="22"/>
    </w:rPr>
  </w:style>
  <w:style w:type="paragraph" w:styleId="Titre4">
    <w:name w:val="heading 4"/>
    <w:basedOn w:val="Titre3"/>
    <w:next w:val="Normal"/>
    <w:link w:val="Titre4Car"/>
    <w:uiPriority w:val="9"/>
    <w:unhideWhenUsed/>
    <w:qFormat/>
    <w:rsid w:val="0056067A"/>
    <w:pPr>
      <w:numPr>
        <w:ilvl w:val="3"/>
      </w:numPr>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1C79"/>
    <w:pPr>
      <w:tabs>
        <w:tab w:val="center" w:pos="4536"/>
        <w:tab w:val="right" w:pos="9072"/>
      </w:tabs>
      <w:spacing w:line="240" w:lineRule="auto"/>
    </w:pPr>
  </w:style>
  <w:style w:type="character" w:customStyle="1" w:styleId="En-tteCar">
    <w:name w:val="En-tête Car"/>
    <w:basedOn w:val="Policepardfaut"/>
    <w:link w:val="En-tte"/>
    <w:uiPriority w:val="99"/>
    <w:rsid w:val="002A1C79"/>
  </w:style>
  <w:style w:type="paragraph" w:styleId="Pieddepage">
    <w:name w:val="footer"/>
    <w:basedOn w:val="Normal"/>
    <w:link w:val="PieddepageCar"/>
    <w:uiPriority w:val="99"/>
    <w:unhideWhenUsed/>
    <w:rsid w:val="002A1C79"/>
    <w:pPr>
      <w:tabs>
        <w:tab w:val="center" w:pos="4536"/>
        <w:tab w:val="right" w:pos="9072"/>
      </w:tabs>
      <w:spacing w:line="240" w:lineRule="auto"/>
    </w:pPr>
  </w:style>
  <w:style w:type="character" w:customStyle="1" w:styleId="PieddepageCar">
    <w:name w:val="Pied de page Car"/>
    <w:basedOn w:val="Policepardfaut"/>
    <w:link w:val="Pieddepage"/>
    <w:uiPriority w:val="99"/>
    <w:rsid w:val="002A1C79"/>
  </w:style>
  <w:style w:type="character" w:styleId="Marquedecommentaire">
    <w:name w:val="annotation reference"/>
    <w:basedOn w:val="Policepardfaut"/>
    <w:uiPriority w:val="99"/>
    <w:semiHidden/>
    <w:unhideWhenUsed/>
    <w:rsid w:val="00AE0E7E"/>
    <w:rPr>
      <w:sz w:val="16"/>
      <w:szCs w:val="16"/>
    </w:rPr>
  </w:style>
  <w:style w:type="paragraph" w:styleId="Commentaire">
    <w:name w:val="annotation text"/>
    <w:basedOn w:val="Normal"/>
    <w:link w:val="CommentaireCar"/>
    <w:uiPriority w:val="99"/>
    <w:unhideWhenUsed/>
    <w:rsid w:val="00AE0E7E"/>
    <w:pPr>
      <w:spacing w:line="240" w:lineRule="auto"/>
    </w:pPr>
    <w:rPr>
      <w:sz w:val="20"/>
      <w:szCs w:val="20"/>
    </w:rPr>
  </w:style>
  <w:style w:type="character" w:customStyle="1" w:styleId="CommentaireCar">
    <w:name w:val="Commentaire Car"/>
    <w:basedOn w:val="Policepardfaut"/>
    <w:link w:val="Commentaire"/>
    <w:uiPriority w:val="99"/>
    <w:rsid w:val="00AE0E7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E0E7E"/>
    <w:rPr>
      <w:b/>
      <w:bCs/>
    </w:rPr>
  </w:style>
  <w:style w:type="character" w:customStyle="1" w:styleId="ObjetducommentaireCar">
    <w:name w:val="Objet du commentaire Car"/>
    <w:basedOn w:val="CommentaireCar"/>
    <w:link w:val="Objetducommentaire"/>
    <w:uiPriority w:val="99"/>
    <w:semiHidden/>
    <w:rsid w:val="00AE0E7E"/>
    <w:rPr>
      <w:rFonts w:ascii="Arial" w:hAnsi="Arial"/>
      <w:b/>
      <w:bCs/>
      <w:sz w:val="20"/>
      <w:szCs w:val="20"/>
    </w:rPr>
  </w:style>
  <w:style w:type="paragraph" w:styleId="Textedebulles">
    <w:name w:val="Balloon Text"/>
    <w:basedOn w:val="Normal"/>
    <w:link w:val="TextedebullesCar"/>
    <w:uiPriority w:val="99"/>
    <w:semiHidden/>
    <w:unhideWhenUsed/>
    <w:rsid w:val="00AE0E7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0E7E"/>
    <w:rPr>
      <w:rFonts w:ascii="Segoe UI" w:hAnsi="Segoe UI" w:cs="Segoe UI"/>
      <w:sz w:val="18"/>
      <w:szCs w:val="18"/>
    </w:rPr>
  </w:style>
  <w:style w:type="paragraph" w:styleId="Paragraphedeliste">
    <w:name w:val="List Paragraph"/>
    <w:aliases w:val="Conclu,Contact,Edeis - Puces 1,Liste à puce - SC,Puce focus,R1,calia titre 3,puce2"/>
    <w:basedOn w:val="Normal"/>
    <w:link w:val="ParagraphedelisteCar"/>
    <w:uiPriority w:val="34"/>
    <w:qFormat/>
    <w:rsid w:val="00AE0E7E"/>
    <w:pPr>
      <w:ind w:left="720"/>
      <w:contextualSpacing/>
    </w:pPr>
  </w:style>
  <w:style w:type="character" w:customStyle="1" w:styleId="Titre1Car">
    <w:name w:val="Titre 1 Car"/>
    <w:basedOn w:val="Policepardfaut"/>
    <w:link w:val="Titre1"/>
    <w:uiPriority w:val="9"/>
    <w:rsid w:val="00A959AA"/>
    <w:rPr>
      <w:rFonts w:ascii="Arial" w:eastAsiaTheme="majorEastAsia" w:hAnsi="Arial" w:cs="Arial"/>
      <w:color w:val="2F5496" w:themeColor="accent1" w:themeShade="BF"/>
      <w:sz w:val="32"/>
      <w:szCs w:val="32"/>
    </w:rPr>
  </w:style>
  <w:style w:type="paragraph" w:styleId="En-ttedetabledesmatires">
    <w:name w:val="TOC Heading"/>
    <w:basedOn w:val="Titre1"/>
    <w:next w:val="Normal"/>
    <w:uiPriority w:val="39"/>
    <w:unhideWhenUsed/>
    <w:qFormat/>
    <w:rsid w:val="006B1CB4"/>
    <w:pPr>
      <w:spacing w:line="259" w:lineRule="auto"/>
      <w:outlineLvl w:val="9"/>
    </w:pPr>
    <w:rPr>
      <w:lang w:eastAsia="fr-FR"/>
    </w:rPr>
  </w:style>
  <w:style w:type="paragraph" w:styleId="TM1">
    <w:name w:val="toc 1"/>
    <w:basedOn w:val="Normal"/>
    <w:next w:val="Normal"/>
    <w:autoRedefine/>
    <w:uiPriority w:val="39"/>
    <w:unhideWhenUsed/>
    <w:rsid w:val="00303587"/>
    <w:pPr>
      <w:tabs>
        <w:tab w:val="left" w:pos="480"/>
        <w:tab w:val="right" w:leader="dot" w:pos="9062"/>
      </w:tabs>
      <w:spacing w:after="100"/>
    </w:pPr>
  </w:style>
  <w:style w:type="paragraph" w:styleId="TM2">
    <w:name w:val="toc 2"/>
    <w:basedOn w:val="Normal"/>
    <w:next w:val="Normal"/>
    <w:autoRedefine/>
    <w:uiPriority w:val="39"/>
    <w:unhideWhenUsed/>
    <w:rsid w:val="00C558BE"/>
    <w:pPr>
      <w:spacing w:after="100"/>
      <w:ind w:left="240"/>
    </w:pPr>
  </w:style>
  <w:style w:type="paragraph" w:styleId="TM3">
    <w:name w:val="toc 3"/>
    <w:basedOn w:val="Normal"/>
    <w:next w:val="Normal"/>
    <w:autoRedefine/>
    <w:uiPriority w:val="39"/>
    <w:unhideWhenUsed/>
    <w:rsid w:val="00C558BE"/>
    <w:pPr>
      <w:spacing w:after="100"/>
      <w:ind w:left="480"/>
    </w:pPr>
  </w:style>
  <w:style w:type="character" w:styleId="Lienhypertexte">
    <w:name w:val="Hyperlink"/>
    <w:basedOn w:val="Policepardfaut"/>
    <w:uiPriority w:val="99"/>
    <w:rsid w:val="00C558BE"/>
    <w:rPr>
      <w:color w:val="0563C1" w:themeColor="hyperlink"/>
      <w:u w:val="single"/>
    </w:rPr>
  </w:style>
  <w:style w:type="character" w:customStyle="1" w:styleId="Titre2Car">
    <w:name w:val="Titre 2 Car"/>
    <w:basedOn w:val="Policepardfaut"/>
    <w:link w:val="Titre2"/>
    <w:uiPriority w:val="9"/>
    <w:rsid w:val="00A959AA"/>
    <w:rPr>
      <w:rFonts w:ascii="Arial" w:eastAsiaTheme="majorEastAsia" w:hAnsi="Arial" w:cs="Arial"/>
      <w:color w:val="2F5496" w:themeColor="accent1" w:themeShade="BF"/>
      <w:sz w:val="26"/>
      <w:szCs w:val="26"/>
    </w:rPr>
  </w:style>
  <w:style w:type="character" w:customStyle="1" w:styleId="Titre3Car">
    <w:name w:val="Titre 3 Car"/>
    <w:basedOn w:val="Policepardfaut"/>
    <w:link w:val="Titre3"/>
    <w:uiPriority w:val="9"/>
    <w:rsid w:val="00A959AA"/>
    <w:rPr>
      <w:rFonts w:ascii="Arial" w:eastAsiaTheme="majorEastAsia" w:hAnsi="Arial" w:cs="Arial"/>
      <w:color w:val="2F5496" w:themeColor="accent1" w:themeShade="BF"/>
      <w:szCs w:val="26"/>
    </w:rPr>
  </w:style>
  <w:style w:type="paragraph" w:customStyle="1" w:styleId="Default">
    <w:name w:val="Default"/>
    <w:qFormat/>
    <w:rsid w:val="00A33673"/>
    <w:pPr>
      <w:autoSpaceDE w:val="0"/>
      <w:autoSpaceDN w:val="0"/>
      <w:adjustRightInd w:val="0"/>
      <w:spacing w:after="0" w:line="240" w:lineRule="auto"/>
    </w:pPr>
    <w:rPr>
      <w:rFonts w:ascii="Verdana" w:hAnsi="Verdana" w:cs="Verdana"/>
      <w:color w:val="000000"/>
      <w:sz w:val="24"/>
      <w:szCs w:val="24"/>
    </w:rPr>
  </w:style>
  <w:style w:type="paragraph" w:customStyle="1" w:styleId="Caliapuce1">
    <w:name w:val="Calia puce 1"/>
    <w:basedOn w:val="Normal"/>
    <w:link w:val="Caliapuce1Car"/>
    <w:qFormat/>
    <w:rsid w:val="00174135"/>
    <w:pPr>
      <w:widowControl w:val="0"/>
      <w:suppressAutoHyphens/>
      <w:spacing w:line="240" w:lineRule="auto"/>
    </w:pPr>
    <w:rPr>
      <w:rFonts w:ascii="Calibri" w:eastAsia="Lucida Sans Unicode" w:hAnsi="Calibri" w:cs="Times New Roman"/>
    </w:rPr>
  </w:style>
  <w:style w:type="character" w:customStyle="1" w:styleId="Caliapuce1Car">
    <w:name w:val="Calia puce 1 Car"/>
    <w:link w:val="Caliapuce1"/>
    <w:rsid w:val="00174135"/>
    <w:rPr>
      <w:rFonts w:ascii="Calibri" w:eastAsia="Lucida Sans Unicode" w:hAnsi="Calibri" w:cs="Times New Roman"/>
    </w:rPr>
  </w:style>
  <w:style w:type="character" w:customStyle="1" w:styleId="Titre4Car">
    <w:name w:val="Titre 4 Car"/>
    <w:basedOn w:val="Policepardfaut"/>
    <w:link w:val="Titre4"/>
    <w:uiPriority w:val="9"/>
    <w:rsid w:val="0056067A"/>
    <w:rPr>
      <w:rFonts w:ascii="Arial" w:eastAsiaTheme="majorEastAsia" w:hAnsi="Arial" w:cs="Arial"/>
      <w:i/>
      <w:color w:val="2F5496" w:themeColor="accent1" w:themeShade="BF"/>
      <w:szCs w:val="26"/>
    </w:rPr>
  </w:style>
  <w:style w:type="paragraph" w:customStyle="1" w:styleId="Calianormal">
    <w:name w:val="Calia normal"/>
    <w:basedOn w:val="Normal"/>
    <w:link w:val="CalianormalCar"/>
    <w:qFormat/>
    <w:rsid w:val="006B360B"/>
    <w:pPr>
      <w:widowControl w:val="0"/>
      <w:suppressAutoHyphens/>
      <w:spacing w:line="240" w:lineRule="auto"/>
    </w:pPr>
    <w:rPr>
      <w:rFonts w:ascii="Calibri" w:eastAsia="Lucida Sans Unicode" w:hAnsi="Calibri" w:cs="Times New Roman"/>
    </w:rPr>
  </w:style>
  <w:style w:type="character" w:customStyle="1" w:styleId="CalianormalCar">
    <w:name w:val="Calia normal Car"/>
    <w:link w:val="Calianormal"/>
    <w:rsid w:val="006B360B"/>
    <w:rPr>
      <w:rFonts w:ascii="Calibri" w:eastAsia="Lucida Sans Unicode" w:hAnsi="Calibri" w:cs="Times New Roman"/>
    </w:rPr>
  </w:style>
  <w:style w:type="paragraph" w:styleId="TM4">
    <w:name w:val="toc 4"/>
    <w:basedOn w:val="Normal"/>
    <w:next w:val="Normal"/>
    <w:autoRedefine/>
    <w:uiPriority w:val="39"/>
    <w:unhideWhenUsed/>
    <w:rsid w:val="009E02F1"/>
    <w:pPr>
      <w:spacing w:after="100"/>
      <w:ind w:left="720"/>
    </w:pPr>
  </w:style>
  <w:style w:type="character" w:customStyle="1" w:styleId="ParagraphedelisteCar">
    <w:name w:val="Paragraphe de liste Car"/>
    <w:aliases w:val="Conclu Car,Contact Car,Edeis - Puces 1 Car,Liste à puce - SC Car,Puce focus Car,R1 Car,calia titre 3 Car,puce2 Car"/>
    <w:basedOn w:val="Policepardfaut"/>
    <w:link w:val="Paragraphedeliste"/>
    <w:uiPriority w:val="34"/>
    <w:locked/>
    <w:rsid w:val="0001210B"/>
    <w:rPr>
      <w:rFonts w:ascii="Arial" w:hAnsi="Arial"/>
      <w:sz w:val="24"/>
    </w:rPr>
  </w:style>
  <w:style w:type="paragraph" w:styleId="Corpsdetexte2">
    <w:name w:val="Body Text 2"/>
    <w:basedOn w:val="Normal"/>
    <w:link w:val="Corpsdetexte2Car"/>
    <w:uiPriority w:val="99"/>
    <w:unhideWhenUsed/>
    <w:rsid w:val="00AC6161"/>
    <w:pPr>
      <w:widowControl w:val="0"/>
      <w:suppressAutoHyphens/>
      <w:spacing w:after="120" w:line="480" w:lineRule="auto"/>
    </w:pPr>
    <w:rPr>
      <w:rFonts w:ascii="Calibri" w:eastAsia="Lucida Sans Unicode" w:hAnsi="Calibri" w:cs="Times New Roman"/>
    </w:rPr>
  </w:style>
  <w:style w:type="character" w:customStyle="1" w:styleId="Corpsdetexte2Car">
    <w:name w:val="Corps de texte 2 Car"/>
    <w:basedOn w:val="Policepardfaut"/>
    <w:link w:val="Corpsdetexte2"/>
    <w:uiPriority w:val="99"/>
    <w:rsid w:val="00AC6161"/>
    <w:rPr>
      <w:rFonts w:ascii="Calibri" w:eastAsia="Lucida Sans Unicode" w:hAnsi="Calibri" w:cs="Times New Roman"/>
    </w:rPr>
  </w:style>
  <w:style w:type="character" w:customStyle="1" w:styleId="st">
    <w:name w:val="st"/>
    <w:basedOn w:val="Policepardfaut"/>
    <w:rsid w:val="0032775A"/>
  </w:style>
  <w:style w:type="character" w:styleId="Accentuation">
    <w:name w:val="Emphasis"/>
    <w:basedOn w:val="Policepardfaut"/>
    <w:uiPriority w:val="20"/>
    <w:qFormat/>
    <w:rsid w:val="0032775A"/>
    <w:rPr>
      <w:i/>
      <w:iCs/>
    </w:rPr>
  </w:style>
  <w:style w:type="table" w:styleId="Grilledutableau">
    <w:name w:val="Table Grid"/>
    <w:basedOn w:val="TableauNormal"/>
    <w:uiPriority w:val="39"/>
    <w:rsid w:val="00C0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6067A"/>
    <w:pPr>
      <w:spacing w:after="0" w:line="240" w:lineRule="auto"/>
    </w:pPr>
    <w:rPr>
      <w:rFonts w:ascii="Arial" w:hAnsi="Arial"/>
      <w:sz w:val="24"/>
    </w:rPr>
  </w:style>
  <w:style w:type="paragraph" w:styleId="Notedebasdepage">
    <w:name w:val="footnote text"/>
    <w:basedOn w:val="Normal"/>
    <w:link w:val="NotedebasdepageCar"/>
    <w:uiPriority w:val="99"/>
    <w:semiHidden/>
    <w:unhideWhenUsed/>
    <w:rsid w:val="0013765A"/>
    <w:pPr>
      <w:spacing w:line="240" w:lineRule="auto"/>
    </w:pPr>
    <w:rPr>
      <w:sz w:val="20"/>
      <w:szCs w:val="20"/>
    </w:rPr>
  </w:style>
  <w:style w:type="character" w:customStyle="1" w:styleId="NotedebasdepageCar">
    <w:name w:val="Note de bas de page Car"/>
    <w:basedOn w:val="Policepardfaut"/>
    <w:link w:val="Notedebasdepage"/>
    <w:uiPriority w:val="99"/>
    <w:semiHidden/>
    <w:rsid w:val="0013765A"/>
    <w:rPr>
      <w:rFonts w:ascii="Arial" w:hAnsi="Arial"/>
      <w:sz w:val="20"/>
      <w:szCs w:val="20"/>
    </w:rPr>
  </w:style>
  <w:style w:type="character" w:styleId="Appelnotedebasdep">
    <w:name w:val="footnote reference"/>
    <w:basedOn w:val="Policepardfaut"/>
    <w:uiPriority w:val="99"/>
    <w:semiHidden/>
    <w:unhideWhenUsed/>
    <w:rsid w:val="0013765A"/>
    <w:rPr>
      <w:vertAlign w:val="superscript"/>
    </w:rPr>
  </w:style>
  <w:style w:type="paragraph" w:styleId="Rvision">
    <w:name w:val="Revision"/>
    <w:hidden/>
    <w:uiPriority w:val="99"/>
    <w:semiHidden/>
    <w:rsid w:val="008B5456"/>
    <w:pPr>
      <w:spacing w:after="0" w:line="240" w:lineRule="auto"/>
    </w:pPr>
    <w:rPr>
      <w:rFonts w:ascii="Arial" w:hAnsi="Arial"/>
      <w:sz w:val="24"/>
    </w:rPr>
  </w:style>
  <w:style w:type="character" w:customStyle="1" w:styleId="BodytextChar">
    <w:name w:val="Body text Char"/>
    <w:link w:val="BodyText1"/>
    <w:locked/>
    <w:rsid w:val="001669E4"/>
    <w:rPr>
      <w:rFonts w:ascii="Arial" w:hAnsi="Arial" w:cs="Arial"/>
    </w:rPr>
  </w:style>
  <w:style w:type="paragraph" w:customStyle="1" w:styleId="BodyText1">
    <w:name w:val="Body Text1"/>
    <w:basedOn w:val="Normal"/>
    <w:link w:val="BodytextChar"/>
    <w:qFormat/>
    <w:rsid w:val="001669E4"/>
    <w:pPr>
      <w:spacing w:before="240" w:after="240" w:line="320" w:lineRule="exact"/>
    </w:pPr>
    <w:rPr>
      <w:rFonts w:cs="Arial"/>
    </w:rPr>
  </w:style>
  <w:style w:type="paragraph" w:styleId="NormalWeb">
    <w:name w:val="Normal (Web)"/>
    <w:basedOn w:val="Normal"/>
    <w:uiPriority w:val="99"/>
    <w:semiHidden/>
    <w:unhideWhenUsed/>
    <w:rsid w:val="006B33FE"/>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fontstyle01">
    <w:name w:val="fontstyle01"/>
    <w:basedOn w:val="Policepardfaut"/>
    <w:rsid w:val="002A68DF"/>
    <w:rPr>
      <w:rFonts w:ascii="Arial" w:hAnsi="Arial" w:cs="Arial" w:hint="default"/>
      <w:b w:val="0"/>
      <w:bCs w:val="0"/>
      <w:i w:val="0"/>
      <w:iCs w:val="0"/>
      <w:color w:val="000000"/>
      <w:sz w:val="22"/>
      <w:szCs w:val="22"/>
    </w:rPr>
  </w:style>
  <w:style w:type="paragraph" w:customStyle="1" w:styleId="paragraph">
    <w:name w:val="paragraph"/>
    <w:basedOn w:val="Normal"/>
    <w:rsid w:val="003311A2"/>
    <w:pPr>
      <w:autoSpaceDE/>
      <w:autoSpaceDN/>
      <w:adjustRightInd/>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311A2"/>
  </w:style>
  <w:style w:type="character" w:customStyle="1" w:styleId="eop">
    <w:name w:val="eop"/>
    <w:basedOn w:val="Policepardfaut"/>
    <w:rsid w:val="0033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7274">
      <w:bodyDiv w:val="1"/>
      <w:marLeft w:val="0"/>
      <w:marRight w:val="0"/>
      <w:marTop w:val="0"/>
      <w:marBottom w:val="0"/>
      <w:divBdr>
        <w:top w:val="none" w:sz="0" w:space="0" w:color="auto"/>
        <w:left w:val="none" w:sz="0" w:space="0" w:color="auto"/>
        <w:bottom w:val="none" w:sz="0" w:space="0" w:color="auto"/>
        <w:right w:val="none" w:sz="0" w:space="0" w:color="auto"/>
      </w:divBdr>
    </w:div>
    <w:div w:id="418405233">
      <w:bodyDiv w:val="1"/>
      <w:marLeft w:val="0"/>
      <w:marRight w:val="0"/>
      <w:marTop w:val="0"/>
      <w:marBottom w:val="0"/>
      <w:divBdr>
        <w:top w:val="none" w:sz="0" w:space="0" w:color="auto"/>
        <w:left w:val="none" w:sz="0" w:space="0" w:color="auto"/>
        <w:bottom w:val="none" w:sz="0" w:space="0" w:color="auto"/>
        <w:right w:val="none" w:sz="0" w:space="0" w:color="auto"/>
      </w:divBdr>
    </w:div>
    <w:div w:id="426774901">
      <w:bodyDiv w:val="1"/>
      <w:marLeft w:val="0"/>
      <w:marRight w:val="0"/>
      <w:marTop w:val="0"/>
      <w:marBottom w:val="0"/>
      <w:divBdr>
        <w:top w:val="none" w:sz="0" w:space="0" w:color="auto"/>
        <w:left w:val="none" w:sz="0" w:space="0" w:color="auto"/>
        <w:bottom w:val="none" w:sz="0" w:space="0" w:color="auto"/>
        <w:right w:val="none" w:sz="0" w:space="0" w:color="auto"/>
      </w:divBdr>
    </w:div>
    <w:div w:id="468716830">
      <w:bodyDiv w:val="1"/>
      <w:marLeft w:val="0"/>
      <w:marRight w:val="0"/>
      <w:marTop w:val="0"/>
      <w:marBottom w:val="0"/>
      <w:divBdr>
        <w:top w:val="none" w:sz="0" w:space="0" w:color="auto"/>
        <w:left w:val="none" w:sz="0" w:space="0" w:color="auto"/>
        <w:bottom w:val="none" w:sz="0" w:space="0" w:color="auto"/>
        <w:right w:val="none" w:sz="0" w:space="0" w:color="auto"/>
      </w:divBdr>
      <w:divsChild>
        <w:div w:id="653294620">
          <w:marLeft w:val="0"/>
          <w:marRight w:val="0"/>
          <w:marTop w:val="0"/>
          <w:marBottom w:val="0"/>
          <w:divBdr>
            <w:top w:val="none" w:sz="0" w:space="0" w:color="auto"/>
            <w:left w:val="none" w:sz="0" w:space="0" w:color="auto"/>
            <w:bottom w:val="none" w:sz="0" w:space="0" w:color="auto"/>
            <w:right w:val="none" w:sz="0" w:space="0" w:color="auto"/>
          </w:divBdr>
          <w:divsChild>
            <w:div w:id="1336879983">
              <w:marLeft w:val="0"/>
              <w:marRight w:val="0"/>
              <w:marTop w:val="0"/>
              <w:marBottom w:val="0"/>
              <w:divBdr>
                <w:top w:val="none" w:sz="0" w:space="0" w:color="auto"/>
                <w:left w:val="none" w:sz="0" w:space="0" w:color="auto"/>
                <w:bottom w:val="none" w:sz="0" w:space="0" w:color="auto"/>
                <w:right w:val="none" w:sz="0" w:space="0" w:color="auto"/>
              </w:divBdr>
            </w:div>
            <w:div w:id="1125777789">
              <w:marLeft w:val="0"/>
              <w:marRight w:val="0"/>
              <w:marTop w:val="0"/>
              <w:marBottom w:val="0"/>
              <w:divBdr>
                <w:top w:val="none" w:sz="0" w:space="0" w:color="auto"/>
                <w:left w:val="none" w:sz="0" w:space="0" w:color="auto"/>
                <w:bottom w:val="none" w:sz="0" w:space="0" w:color="auto"/>
                <w:right w:val="none" w:sz="0" w:space="0" w:color="auto"/>
              </w:divBdr>
            </w:div>
          </w:divsChild>
        </w:div>
        <w:div w:id="1834642243">
          <w:marLeft w:val="0"/>
          <w:marRight w:val="0"/>
          <w:marTop w:val="0"/>
          <w:marBottom w:val="0"/>
          <w:divBdr>
            <w:top w:val="none" w:sz="0" w:space="0" w:color="auto"/>
            <w:left w:val="none" w:sz="0" w:space="0" w:color="auto"/>
            <w:bottom w:val="none" w:sz="0" w:space="0" w:color="auto"/>
            <w:right w:val="none" w:sz="0" w:space="0" w:color="auto"/>
          </w:divBdr>
        </w:div>
      </w:divsChild>
    </w:div>
    <w:div w:id="557395729">
      <w:bodyDiv w:val="1"/>
      <w:marLeft w:val="0"/>
      <w:marRight w:val="0"/>
      <w:marTop w:val="0"/>
      <w:marBottom w:val="0"/>
      <w:divBdr>
        <w:top w:val="none" w:sz="0" w:space="0" w:color="auto"/>
        <w:left w:val="none" w:sz="0" w:space="0" w:color="auto"/>
        <w:bottom w:val="none" w:sz="0" w:space="0" w:color="auto"/>
        <w:right w:val="none" w:sz="0" w:space="0" w:color="auto"/>
      </w:divBdr>
    </w:div>
    <w:div w:id="683748796">
      <w:bodyDiv w:val="1"/>
      <w:marLeft w:val="0"/>
      <w:marRight w:val="0"/>
      <w:marTop w:val="0"/>
      <w:marBottom w:val="0"/>
      <w:divBdr>
        <w:top w:val="none" w:sz="0" w:space="0" w:color="auto"/>
        <w:left w:val="none" w:sz="0" w:space="0" w:color="auto"/>
        <w:bottom w:val="none" w:sz="0" w:space="0" w:color="auto"/>
        <w:right w:val="none" w:sz="0" w:space="0" w:color="auto"/>
      </w:divBdr>
    </w:div>
    <w:div w:id="974526193">
      <w:bodyDiv w:val="1"/>
      <w:marLeft w:val="0"/>
      <w:marRight w:val="0"/>
      <w:marTop w:val="0"/>
      <w:marBottom w:val="0"/>
      <w:divBdr>
        <w:top w:val="none" w:sz="0" w:space="0" w:color="auto"/>
        <w:left w:val="none" w:sz="0" w:space="0" w:color="auto"/>
        <w:bottom w:val="none" w:sz="0" w:space="0" w:color="auto"/>
        <w:right w:val="none" w:sz="0" w:space="0" w:color="auto"/>
      </w:divBdr>
    </w:div>
    <w:div w:id="1020886672">
      <w:bodyDiv w:val="1"/>
      <w:marLeft w:val="0"/>
      <w:marRight w:val="0"/>
      <w:marTop w:val="0"/>
      <w:marBottom w:val="0"/>
      <w:divBdr>
        <w:top w:val="none" w:sz="0" w:space="0" w:color="auto"/>
        <w:left w:val="none" w:sz="0" w:space="0" w:color="auto"/>
        <w:bottom w:val="none" w:sz="0" w:space="0" w:color="auto"/>
        <w:right w:val="none" w:sz="0" w:space="0" w:color="auto"/>
      </w:divBdr>
    </w:div>
    <w:div w:id="1078938851">
      <w:bodyDiv w:val="1"/>
      <w:marLeft w:val="0"/>
      <w:marRight w:val="0"/>
      <w:marTop w:val="0"/>
      <w:marBottom w:val="0"/>
      <w:divBdr>
        <w:top w:val="none" w:sz="0" w:space="0" w:color="auto"/>
        <w:left w:val="none" w:sz="0" w:space="0" w:color="auto"/>
        <w:bottom w:val="none" w:sz="0" w:space="0" w:color="auto"/>
        <w:right w:val="none" w:sz="0" w:space="0" w:color="auto"/>
      </w:divBdr>
    </w:div>
    <w:div w:id="1168709939">
      <w:bodyDiv w:val="1"/>
      <w:marLeft w:val="0"/>
      <w:marRight w:val="0"/>
      <w:marTop w:val="0"/>
      <w:marBottom w:val="0"/>
      <w:divBdr>
        <w:top w:val="none" w:sz="0" w:space="0" w:color="auto"/>
        <w:left w:val="none" w:sz="0" w:space="0" w:color="auto"/>
        <w:bottom w:val="none" w:sz="0" w:space="0" w:color="auto"/>
        <w:right w:val="none" w:sz="0" w:space="0" w:color="auto"/>
      </w:divBdr>
      <w:divsChild>
        <w:div w:id="1266960504">
          <w:marLeft w:val="446"/>
          <w:marRight w:val="0"/>
          <w:marTop w:val="0"/>
          <w:marBottom w:val="0"/>
          <w:divBdr>
            <w:top w:val="none" w:sz="0" w:space="0" w:color="auto"/>
            <w:left w:val="none" w:sz="0" w:space="0" w:color="auto"/>
            <w:bottom w:val="none" w:sz="0" w:space="0" w:color="auto"/>
            <w:right w:val="none" w:sz="0" w:space="0" w:color="auto"/>
          </w:divBdr>
        </w:div>
        <w:div w:id="1931429678">
          <w:marLeft w:val="446"/>
          <w:marRight w:val="0"/>
          <w:marTop w:val="0"/>
          <w:marBottom w:val="0"/>
          <w:divBdr>
            <w:top w:val="none" w:sz="0" w:space="0" w:color="auto"/>
            <w:left w:val="none" w:sz="0" w:space="0" w:color="auto"/>
            <w:bottom w:val="none" w:sz="0" w:space="0" w:color="auto"/>
            <w:right w:val="none" w:sz="0" w:space="0" w:color="auto"/>
          </w:divBdr>
        </w:div>
      </w:divsChild>
    </w:div>
    <w:div w:id="1577935675">
      <w:bodyDiv w:val="1"/>
      <w:marLeft w:val="0"/>
      <w:marRight w:val="0"/>
      <w:marTop w:val="0"/>
      <w:marBottom w:val="0"/>
      <w:divBdr>
        <w:top w:val="none" w:sz="0" w:space="0" w:color="auto"/>
        <w:left w:val="none" w:sz="0" w:space="0" w:color="auto"/>
        <w:bottom w:val="none" w:sz="0" w:space="0" w:color="auto"/>
        <w:right w:val="none" w:sz="0" w:space="0" w:color="auto"/>
      </w:divBdr>
    </w:div>
    <w:div w:id="1766342453">
      <w:bodyDiv w:val="1"/>
      <w:marLeft w:val="0"/>
      <w:marRight w:val="0"/>
      <w:marTop w:val="0"/>
      <w:marBottom w:val="0"/>
      <w:divBdr>
        <w:top w:val="none" w:sz="0" w:space="0" w:color="auto"/>
        <w:left w:val="none" w:sz="0" w:space="0" w:color="auto"/>
        <w:bottom w:val="none" w:sz="0" w:space="0" w:color="auto"/>
        <w:right w:val="none" w:sz="0" w:space="0" w:color="auto"/>
      </w:divBdr>
    </w:div>
    <w:div w:id="1794401930">
      <w:bodyDiv w:val="1"/>
      <w:marLeft w:val="0"/>
      <w:marRight w:val="0"/>
      <w:marTop w:val="0"/>
      <w:marBottom w:val="0"/>
      <w:divBdr>
        <w:top w:val="none" w:sz="0" w:space="0" w:color="auto"/>
        <w:left w:val="none" w:sz="0" w:space="0" w:color="auto"/>
        <w:bottom w:val="none" w:sz="0" w:space="0" w:color="auto"/>
        <w:right w:val="none" w:sz="0" w:space="0" w:color="auto"/>
      </w:divBdr>
    </w:div>
    <w:div w:id="1807776671">
      <w:bodyDiv w:val="1"/>
      <w:marLeft w:val="0"/>
      <w:marRight w:val="0"/>
      <w:marTop w:val="0"/>
      <w:marBottom w:val="0"/>
      <w:divBdr>
        <w:top w:val="none" w:sz="0" w:space="0" w:color="auto"/>
        <w:left w:val="none" w:sz="0" w:space="0" w:color="auto"/>
        <w:bottom w:val="none" w:sz="0" w:space="0" w:color="auto"/>
        <w:right w:val="none" w:sz="0" w:space="0" w:color="auto"/>
      </w:divBdr>
    </w:div>
    <w:div w:id="1859005833">
      <w:bodyDiv w:val="1"/>
      <w:marLeft w:val="0"/>
      <w:marRight w:val="0"/>
      <w:marTop w:val="0"/>
      <w:marBottom w:val="0"/>
      <w:divBdr>
        <w:top w:val="none" w:sz="0" w:space="0" w:color="auto"/>
        <w:left w:val="none" w:sz="0" w:space="0" w:color="auto"/>
        <w:bottom w:val="none" w:sz="0" w:space="0" w:color="auto"/>
        <w:right w:val="none" w:sz="0" w:space="0" w:color="auto"/>
      </w:divBdr>
    </w:div>
    <w:div w:id="2058624931">
      <w:bodyDiv w:val="1"/>
      <w:marLeft w:val="0"/>
      <w:marRight w:val="0"/>
      <w:marTop w:val="0"/>
      <w:marBottom w:val="0"/>
      <w:divBdr>
        <w:top w:val="none" w:sz="0" w:space="0" w:color="auto"/>
        <w:left w:val="none" w:sz="0" w:space="0" w:color="auto"/>
        <w:bottom w:val="none" w:sz="0" w:space="0" w:color="auto"/>
        <w:right w:val="none" w:sz="0" w:space="0" w:color="auto"/>
      </w:divBdr>
    </w:div>
    <w:div w:id="21115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IDFM" ma:contentTypeID="0x0101000572BFEF5B05AF409027F1CF9052BA550060EAA1D4789FE14192517DF258BE9375" ma:contentTypeVersion="3" ma:contentTypeDescription="" ma:contentTypeScope="" ma:versionID="1d891843a5156e59ef44ab278b6c9e19">
  <xsd:schema xmlns:xsd="http://www.w3.org/2001/XMLSchema" xmlns:xs="http://www.w3.org/2001/XMLSchema" xmlns:p="http://schemas.microsoft.com/office/2006/metadata/properties" xmlns:ns2="a24bb705-5e89-496b-ad88-723fde3c4639" xmlns:ns3="26203cae-1462-4720-919c-bb6b821f1e22" targetNamespace="http://schemas.microsoft.com/office/2006/metadata/properties" ma:root="true" ma:fieldsID="d5f45ff01de8bab3c9e8fbb4a005a962" ns2:_="" ns3:_="">
    <xsd:import namespace="a24bb705-5e89-496b-ad88-723fde3c4639"/>
    <xsd:import namespace="26203cae-1462-4720-919c-bb6b821f1e22"/>
    <xsd:element name="properties">
      <xsd:complexType>
        <xsd:sequence>
          <xsd:element name="documentManagement">
            <xsd:complexType>
              <xsd:all>
                <xsd:element ref="ns2:IDFMDescription"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bb705-5e89-496b-ad88-723fde3c4639" elementFormDefault="qualified">
    <xsd:import namespace="http://schemas.microsoft.com/office/2006/documentManagement/types"/>
    <xsd:import namespace="http://schemas.microsoft.com/office/infopath/2007/PartnerControls"/>
    <xsd:element name="IDFMDescription" ma:index="8" nillable="true" ma:displayName="Description du document" ma:description="Regroupe l’ensemble des métadonnées issues de Jalios" ma:internalName="IDFMDescription">
      <xsd:simpleType>
        <xsd:restriction base="dms:Note">
          <xsd:maxLength value="255"/>
        </xsd:restriction>
      </xsd:simpleType>
    </xsd:element>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203cae-1462-4720-919c-bb6b821f1e22"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24bb705-5e89-496b-ad88-723fde3c4639">0126-884032324-18</_dlc_DocId>
    <_dlc_DocIdUrl xmlns="a24bb705-5e89-496b-ad88-723fde3c4639">
      <Url>https://ged.iledefrance-mobilites.fr/Direction/0126/_layouts/15/DocIdRedir.aspx?ID=0126-884032324-18</Url>
      <Description>0126-884032324-18</Description>
    </_dlc_DocIdUrl>
    <IDFMDescription xmlns="a24bb705-5e89-496b-ad88-723fde3c46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DC1A-F2ED-4CA3-A902-5575B5AD6B27}"/>
</file>

<file path=customXml/itemProps2.xml><?xml version="1.0" encoding="utf-8"?>
<ds:datastoreItem xmlns:ds="http://schemas.openxmlformats.org/officeDocument/2006/customXml" ds:itemID="{77A4DF3D-C7E9-4FE3-A96A-615AAB7B4117}">
  <ds:schemaRefs>
    <ds:schemaRef ds:uri="http://schemas.microsoft.com/sharepoint/events"/>
  </ds:schemaRefs>
</ds:datastoreItem>
</file>

<file path=customXml/itemProps3.xml><?xml version="1.0" encoding="utf-8"?>
<ds:datastoreItem xmlns:ds="http://schemas.openxmlformats.org/officeDocument/2006/customXml" ds:itemID="{BA5F22C0-4EDD-4DD8-AEB2-C27E0F1BCFBD}">
  <ds:schemaRefs>
    <ds:schemaRef ds:uri="947299ca-6449-452e-ab68-0f888173740d"/>
    <ds:schemaRef ds:uri="http://purl.org/dc/terms/"/>
    <ds:schemaRef ds:uri="http://schemas.openxmlformats.org/package/2006/metadata/core-properties"/>
    <ds:schemaRef ds:uri="e9b9c1f7-dd2c-4f36-949d-4332ad0362f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3162E26-EDAE-45BD-9807-137A46A55BB5}">
  <ds:schemaRefs>
    <ds:schemaRef ds:uri="http://schemas.microsoft.com/sharepoint/v3/contenttype/forms"/>
  </ds:schemaRefs>
</ds:datastoreItem>
</file>

<file path=customXml/itemProps5.xml><?xml version="1.0" encoding="utf-8"?>
<ds:datastoreItem xmlns:ds="http://schemas.openxmlformats.org/officeDocument/2006/customXml" ds:itemID="{FD07A2FA-583C-4614-BD05-58313CBB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8628</Words>
  <Characters>47458</Characters>
  <Application>Microsoft Office Word</Application>
  <DocSecurity>0</DocSecurity>
  <Lines>395</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LOISEL</dc:creator>
  <cp:keywords/>
  <dc:description/>
  <cp:lastModifiedBy>Corinne MONTMORY</cp:lastModifiedBy>
  <cp:revision>7</cp:revision>
  <dcterms:created xsi:type="dcterms:W3CDTF">2021-03-22T10:59:00Z</dcterms:created>
  <dcterms:modified xsi:type="dcterms:W3CDTF">2021-03-24T09:18:00Z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0x0101000572BFEF5B05AF409027F1CF9052BA550060EAA1D4789FE14192517DF258BE9375</vt:lpwstr>
  </property>
  <property fmtid="{D5CDD505-2E9C-101B-9397-08002B2CF9AE}" pid="3" name="_dlc_DocIdItemGuid">
    <vt:lpwstr>58d227dd-e41c-489e-844a-8c1a9531a6e5</vt:lpwstr>
  </property>
  <property fmtid="{D5CDD505-2E9C-101B-9397-08002B2CF9AE}" pid="4" name="TaxKeyword">
    <vt:lpwstr/>
  </property>
  <property fmtid="{D5CDD505-2E9C-101B-9397-08002B2CF9AE}" pid="5" name="URL">
    <vt:lpwstr/>
  </property>
  <property fmtid="{D5CDD505-2E9C-101B-9397-08002B2CF9AE}" pid="6" name="DataOnLine">
    <vt:lpwstr>&lt;%!%20210318T141100_x000d_20210318T182600_x000d__x000d__x000d__x000d__x000d__x000d_%!%&gt;</vt:lpwstr>
  </property>
</Properties>
</file>